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03B5FC">
      <w:pPr>
        <w:jc w:val="both"/>
        <w:rPr>
          <w:b/>
          <w:sz w:val="48"/>
          <w:szCs w:val="56"/>
        </w:rPr>
      </w:pPr>
    </w:p>
    <w:p w14:paraId="1438AA47">
      <w:pPr>
        <w:spacing w:line="360" w:lineRule="auto"/>
        <w:jc w:val="both"/>
        <w:rPr>
          <w:rFonts w:hint="eastAsia" w:ascii="宋体" w:hAnsi="宋体"/>
          <w:sz w:val="32"/>
          <w:highlight w:val="none"/>
        </w:rPr>
      </w:pPr>
    </w:p>
    <w:p w14:paraId="7227853E">
      <w:pPr>
        <w:spacing w:line="360" w:lineRule="auto"/>
        <w:jc w:val="both"/>
        <w:rPr>
          <w:rFonts w:hint="eastAsia" w:ascii="宋体" w:hAnsi="宋体"/>
          <w:sz w:val="32"/>
          <w:highlight w:val="none"/>
        </w:rPr>
      </w:pPr>
    </w:p>
    <w:p w14:paraId="37D03F89">
      <w:pPr>
        <w:spacing w:line="360" w:lineRule="auto"/>
        <w:jc w:val="center"/>
        <w:rPr>
          <w:rFonts w:hint="eastAsia" w:ascii="宋体" w:hAnsi="宋体"/>
          <w:sz w:val="32"/>
          <w:highlight w:val="none"/>
        </w:rPr>
      </w:pPr>
      <w:r>
        <w:rPr>
          <w:rFonts w:hint="eastAsia" w:ascii="华文宋体" w:hAnsi="华文宋体" w:eastAsia="华文宋体" w:cs="华文宋体"/>
          <w:highlight w:val="none"/>
        </w:rPr>
        <w:drawing>
          <wp:anchor distT="0" distB="0" distL="114300" distR="114300" simplePos="0" relativeHeight="251659264" behindDoc="0" locked="0" layoutInCell="1" allowOverlap="1">
            <wp:simplePos x="0" y="0"/>
            <wp:positionH relativeFrom="column">
              <wp:posOffset>2062480</wp:posOffset>
            </wp:positionH>
            <wp:positionV relativeFrom="paragraph">
              <wp:posOffset>79375</wp:posOffset>
            </wp:positionV>
            <wp:extent cx="1778000" cy="1440180"/>
            <wp:effectExtent l="0" t="0" r="12700" b="7620"/>
            <wp:wrapNone/>
            <wp:docPr id="2" name="图片 3" descr="方大物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方大物业logo"/>
                    <pic:cNvPicPr>
                      <a:picLocks noChangeAspect="1"/>
                    </pic:cNvPicPr>
                  </pic:nvPicPr>
                  <pic:blipFill>
                    <a:blip r:embed="rId11"/>
                    <a:stretch>
                      <a:fillRect/>
                    </a:stretch>
                  </pic:blipFill>
                  <pic:spPr>
                    <a:xfrm>
                      <a:off x="0" y="0"/>
                      <a:ext cx="1778000" cy="1440180"/>
                    </a:xfrm>
                    <a:prstGeom prst="rect">
                      <a:avLst/>
                    </a:prstGeom>
                    <a:noFill/>
                    <a:ln>
                      <a:noFill/>
                    </a:ln>
                  </pic:spPr>
                </pic:pic>
              </a:graphicData>
            </a:graphic>
          </wp:anchor>
        </w:drawing>
      </w:r>
    </w:p>
    <w:p w14:paraId="6E1B043E">
      <w:pPr>
        <w:spacing w:line="360" w:lineRule="auto"/>
        <w:jc w:val="both"/>
        <w:rPr>
          <w:rFonts w:ascii="宋体" w:hAnsi="宋体"/>
          <w:sz w:val="32"/>
          <w:highlight w:val="none"/>
        </w:rPr>
      </w:pPr>
    </w:p>
    <w:p w14:paraId="598D7AB1">
      <w:pPr>
        <w:spacing w:line="360" w:lineRule="auto"/>
        <w:jc w:val="center"/>
        <w:rPr>
          <w:rFonts w:hint="eastAsia" w:ascii="宋体" w:hAnsi="宋体" w:eastAsia="宋体" w:cs="宋体"/>
          <w:b/>
          <w:bCs/>
          <w:sz w:val="48"/>
          <w:szCs w:val="48"/>
          <w:highlight w:val="none"/>
          <w:lang w:val="en-US" w:eastAsia="zh-CN"/>
        </w:rPr>
      </w:pPr>
    </w:p>
    <w:p w14:paraId="337F5019">
      <w:pPr>
        <w:pStyle w:val="11"/>
        <w:pBdr>
          <w:top w:val="none" w:color="auto" w:sz="0" w:space="0"/>
          <w:left w:val="none" w:color="auto" w:sz="0" w:space="0"/>
          <w:bottom w:val="none" w:color="auto" w:sz="0" w:space="1"/>
          <w:right w:val="none" w:color="auto" w:sz="0" w:space="0"/>
          <w:between w:val="none" w:color="auto" w:sz="0" w:space="0"/>
        </w:pBdr>
        <w:jc w:val="both"/>
        <w:rPr>
          <w:rFonts w:hint="eastAsia" w:ascii="宋体" w:hAnsi="宋体" w:eastAsia="宋体" w:cs="宋体"/>
          <w:b/>
          <w:bCs/>
          <w:sz w:val="48"/>
          <w:szCs w:val="48"/>
          <w:highlight w:val="none"/>
          <w:lang w:val="en-US" w:eastAsia="zh-CN"/>
        </w:rPr>
      </w:pPr>
    </w:p>
    <w:p w14:paraId="64D00B77">
      <w:pPr>
        <w:spacing w:line="360" w:lineRule="auto"/>
        <w:jc w:val="center"/>
        <w:rPr>
          <w:rFonts w:hint="eastAsia" w:ascii="宋体" w:hAnsi="宋体" w:eastAsia="宋体" w:cs="宋体"/>
          <w:b/>
          <w:bCs/>
          <w:sz w:val="84"/>
          <w:szCs w:val="84"/>
          <w:highlight w:val="none"/>
          <w:lang w:val="en-US" w:eastAsia="zh-CN"/>
        </w:rPr>
      </w:pPr>
      <w:r>
        <w:rPr>
          <w:rFonts w:hint="eastAsia" w:ascii="宋体" w:hAnsi="宋体" w:eastAsia="宋体" w:cs="宋体"/>
          <w:b/>
          <w:bCs/>
          <w:sz w:val="84"/>
          <w:szCs w:val="84"/>
          <w:highlight w:val="none"/>
        </w:rPr>
        <w:t>招标文件</w:t>
      </w:r>
    </w:p>
    <w:tbl>
      <w:tblPr>
        <w:tblStyle w:val="15"/>
        <w:tblW w:w="0" w:type="auto"/>
        <w:jc w:val="center"/>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Layout w:type="fixed"/>
        <w:tblCellMar>
          <w:top w:w="0" w:type="dxa"/>
          <w:left w:w="108" w:type="dxa"/>
          <w:bottom w:w="0" w:type="dxa"/>
          <w:right w:w="108" w:type="dxa"/>
        </w:tblCellMar>
      </w:tblPr>
      <w:tblGrid>
        <w:gridCol w:w="8460"/>
      </w:tblGrid>
      <w:tr w14:paraId="1B686BF9">
        <w:tblPrEx>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CellMar>
            <w:top w:w="0" w:type="dxa"/>
            <w:left w:w="108" w:type="dxa"/>
            <w:bottom w:w="0" w:type="dxa"/>
            <w:right w:w="108" w:type="dxa"/>
          </w:tblCellMar>
        </w:tblPrEx>
        <w:trPr>
          <w:trHeight w:val="315" w:hRule="atLeast"/>
          <w:jc w:val="center"/>
        </w:trPr>
        <w:tc>
          <w:tcPr>
            <w:tcW w:w="8460" w:type="dxa"/>
            <w:tcBorders>
              <w:left w:val="nil"/>
              <w:bottom w:val="nil"/>
              <w:right w:val="nil"/>
            </w:tcBorders>
            <w:noWrap w:val="0"/>
            <w:vAlign w:val="top"/>
          </w:tcPr>
          <w:p w14:paraId="450A433C">
            <w:pPr>
              <w:spacing w:line="720" w:lineRule="auto"/>
              <w:rPr>
                <w:rFonts w:hint="eastAsia"/>
                <w:sz w:val="24"/>
                <w:highlight w:val="none"/>
              </w:rPr>
            </w:pPr>
          </w:p>
        </w:tc>
      </w:tr>
    </w:tbl>
    <w:p w14:paraId="0467A702">
      <w:pPr>
        <w:spacing w:line="720" w:lineRule="auto"/>
        <w:ind w:firstLine="562" w:firstLineChars="200"/>
        <w:rPr>
          <w:rFonts w:hint="eastAsia" w:ascii="宋体" w:hAnsi="宋体" w:cs="宋体"/>
          <w:b/>
          <w:bCs/>
          <w:sz w:val="28"/>
          <w:szCs w:val="22"/>
          <w:highlight w:val="none"/>
          <w:lang w:val="en-US" w:eastAsia="zh-CN"/>
        </w:rPr>
      </w:pPr>
      <w:r>
        <w:rPr>
          <w:rFonts w:hint="eastAsia" w:ascii="宋体" w:hAnsi="宋体" w:eastAsia="宋体" w:cs="宋体"/>
          <w:b/>
          <w:bCs/>
          <w:sz w:val="28"/>
          <w:szCs w:val="22"/>
          <w:highlight w:val="none"/>
        </w:rPr>
        <w:t>项目名称：</w:t>
      </w:r>
      <w:r>
        <w:rPr>
          <w:rFonts w:hint="eastAsia" w:ascii="宋体" w:hAnsi="宋体" w:eastAsia="宋体" w:cs="宋体"/>
          <w:b/>
          <w:bCs/>
          <w:sz w:val="28"/>
          <w:szCs w:val="22"/>
          <w:highlight w:val="none"/>
          <w:lang w:val="en-US" w:eastAsia="zh-CN"/>
        </w:rPr>
        <w:t>方大广场</w:t>
      </w:r>
      <w:r>
        <w:rPr>
          <w:rFonts w:hint="eastAsia" w:ascii="宋体" w:hAnsi="宋体" w:cs="宋体"/>
          <w:b/>
          <w:bCs/>
          <w:sz w:val="28"/>
          <w:szCs w:val="22"/>
          <w:highlight w:val="none"/>
          <w:lang w:val="en-US" w:eastAsia="zh-CN"/>
        </w:rPr>
        <w:t>、方大科技大大厦</w:t>
      </w:r>
    </w:p>
    <w:p w14:paraId="29307D97">
      <w:pPr>
        <w:spacing w:line="720" w:lineRule="auto"/>
        <w:ind w:firstLine="562" w:firstLineChars="200"/>
        <w:rPr>
          <w:rFonts w:hint="eastAsia" w:ascii="宋体" w:hAnsi="宋体" w:eastAsia="宋体" w:cs="宋体"/>
          <w:b/>
          <w:bCs/>
          <w:sz w:val="28"/>
          <w:szCs w:val="28"/>
          <w:highlight w:val="none"/>
          <w:lang w:val="en-US" w:eastAsia="zh-CN"/>
        </w:rPr>
      </w:pPr>
      <w:r>
        <w:rPr>
          <w:rFonts w:hint="eastAsia" w:ascii="宋体" w:hAnsi="宋体" w:cs="宋体"/>
          <w:b/>
          <w:bCs/>
          <w:sz w:val="28"/>
          <w:szCs w:val="22"/>
          <w:highlight w:val="none"/>
          <w:lang w:eastAsia="zh-CN"/>
        </w:rPr>
        <w:t>招标</w:t>
      </w:r>
      <w:r>
        <w:rPr>
          <w:rFonts w:hint="eastAsia" w:ascii="宋体" w:hAnsi="宋体" w:eastAsia="宋体" w:cs="宋体"/>
          <w:b/>
          <w:bCs/>
          <w:sz w:val="28"/>
          <w:szCs w:val="22"/>
          <w:highlight w:val="none"/>
          <w:lang w:eastAsia="zh-CN"/>
        </w:rPr>
        <w:t>名称：</w:t>
      </w:r>
      <w:r>
        <w:rPr>
          <w:rFonts w:hint="eastAsia" w:ascii="宋体" w:hAnsi="宋体" w:cs="宋体"/>
          <w:b/>
          <w:bCs/>
          <w:sz w:val="28"/>
          <w:szCs w:val="28"/>
          <w:highlight w:val="none"/>
          <w:lang w:val="en-US" w:eastAsia="zh-CN"/>
        </w:rPr>
        <w:t>2025-2026年方大广场、方大大厦幕墙清洗服务招标</w:t>
      </w:r>
    </w:p>
    <w:p w14:paraId="4A03AFEF">
      <w:pPr>
        <w:spacing w:line="720" w:lineRule="auto"/>
        <w:ind w:firstLine="562" w:firstLineChars="200"/>
        <w:rPr>
          <w:rFonts w:hint="eastAsia" w:ascii="黑体" w:hAnsi="黑体" w:eastAsia="黑体" w:cs="黑体"/>
          <w:sz w:val="32"/>
          <w:highlight w:val="none"/>
          <w:lang w:eastAsia="zh-CN"/>
        </w:rPr>
      </w:pPr>
      <w:r>
        <w:rPr>
          <w:rFonts w:hint="eastAsia" w:ascii="宋体" w:hAnsi="宋体" w:eastAsia="宋体" w:cs="宋体"/>
          <w:b/>
          <w:bCs/>
          <w:sz w:val="28"/>
          <w:szCs w:val="22"/>
          <w:highlight w:val="none"/>
        </w:rPr>
        <w:t>招 标 人：</w:t>
      </w:r>
      <w:r>
        <w:rPr>
          <w:rFonts w:hint="eastAsia" w:ascii="宋体" w:hAnsi="宋体" w:eastAsia="宋体" w:cs="宋体"/>
          <w:b/>
          <w:bCs/>
          <w:sz w:val="28"/>
          <w:szCs w:val="22"/>
          <w:highlight w:val="none"/>
          <w:lang w:eastAsia="zh-CN"/>
        </w:rPr>
        <w:t>深圳市方大物业管理有限公司</w:t>
      </w:r>
    </w:p>
    <w:p w14:paraId="4F41A836">
      <w:pPr>
        <w:spacing w:line="720" w:lineRule="auto"/>
        <w:ind w:firstLine="562" w:firstLineChars="200"/>
        <w:rPr>
          <w:rFonts w:hint="eastAsia" w:ascii="宋体" w:hAnsi="宋体" w:eastAsia="宋体"/>
          <w:sz w:val="32"/>
          <w:highlight w:val="none"/>
          <w:lang w:val="en-US" w:eastAsia="zh-CN"/>
        </w:rPr>
      </w:pPr>
      <w:r>
        <w:rPr>
          <w:rFonts w:hint="eastAsia" w:ascii="宋体" w:hAnsi="宋体" w:eastAsia="宋体" w:cs="宋体"/>
          <w:b/>
          <w:bCs/>
          <w:sz w:val="28"/>
          <w:szCs w:val="22"/>
          <w:highlight w:val="none"/>
        </w:rPr>
        <w:t>招标日期：202</w:t>
      </w:r>
      <w:r>
        <w:rPr>
          <w:rFonts w:hint="eastAsia" w:ascii="宋体" w:hAnsi="宋体" w:cs="宋体"/>
          <w:b/>
          <w:bCs/>
          <w:sz w:val="28"/>
          <w:szCs w:val="22"/>
          <w:highlight w:val="none"/>
          <w:lang w:val="en-US" w:eastAsia="zh-CN"/>
        </w:rPr>
        <w:t>5</w:t>
      </w:r>
      <w:r>
        <w:rPr>
          <w:rFonts w:hint="eastAsia" w:ascii="宋体" w:hAnsi="宋体" w:eastAsia="宋体" w:cs="宋体"/>
          <w:b/>
          <w:bCs/>
          <w:sz w:val="28"/>
          <w:szCs w:val="22"/>
          <w:highlight w:val="none"/>
        </w:rPr>
        <w:t>年</w:t>
      </w:r>
      <w:r>
        <w:rPr>
          <w:rFonts w:hint="eastAsia" w:ascii="宋体" w:hAnsi="宋体" w:cs="宋体"/>
          <w:b/>
          <w:bCs/>
          <w:sz w:val="28"/>
          <w:szCs w:val="22"/>
          <w:highlight w:val="none"/>
          <w:lang w:val="en-US" w:eastAsia="zh-CN"/>
        </w:rPr>
        <w:t>6</w:t>
      </w:r>
      <w:r>
        <w:rPr>
          <w:rFonts w:hint="eastAsia" w:ascii="宋体" w:hAnsi="宋体" w:eastAsia="宋体" w:cs="宋体"/>
          <w:b/>
          <w:bCs/>
          <w:sz w:val="28"/>
          <w:szCs w:val="22"/>
          <w:highlight w:val="none"/>
        </w:rPr>
        <w:t>月</w:t>
      </w:r>
    </w:p>
    <w:tbl>
      <w:tblPr>
        <w:tblStyle w:val="15"/>
        <w:tblpPr w:leftFromText="180" w:rightFromText="180" w:vertAnchor="text" w:horzAnchor="page" w:tblpXSpec="center" w:tblpY="927"/>
        <w:tblOverlap w:val="never"/>
        <w:tblW w:w="0" w:type="auto"/>
        <w:jc w:val="center"/>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Layout w:type="fixed"/>
        <w:tblCellMar>
          <w:top w:w="0" w:type="dxa"/>
          <w:left w:w="108" w:type="dxa"/>
          <w:bottom w:w="0" w:type="dxa"/>
          <w:right w:w="108" w:type="dxa"/>
        </w:tblCellMar>
      </w:tblPr>
      <w:tblGrid>
        <w:gridCol w:w="8460"/>
      </w:tblGrid>
      <w:tr w14:paraId="0B7AF204">
        <w:tblPrEx>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CellMar>
            <w:top w:w="0" w:type="dxa"/>
            <w:left w:w="108" w:type="dxa"/>
            <w:bottom w:w="0" w:type="dxa"/>
            <w:right w:w="108" w:type="dxa"/>
          </w:tblCellMar>
        </w:tblPrEx>
        <w:trPr>
          <w:trHeight w:val="315" w:hRule="atLeast"/>
          <w:jc w:val="center"/>
        </w:trPr>
        <w:tc>
          <w:tcPr>
            <w:tcW w:w="8460" w:type="dxa"/>
            <w:tcBorders>
              <w:left w:val="nil"/>
              <w:bottom w:val="nil"/>
              <w:right w:val="nil"/>
            </w:tcBorders>
            <w:noWrap w:val="0"/>
            <w:vAlign w:val="top"/>
          </w:tcPr>
          <w:p w14:paraId="57A2B663">
            <w:pPr>
              <w:spacing w:line="400" w:lineRule="atLeast"/>
              <w:jc w:val="both"/>
              <w:rPr>
                <w:rFonts w:hint="eastAsia" w:ascii="楷体_GB2312" w:eastAsia="楷体_GB2312"/>
                <w:sz w:val="24"/>
                <w:highlight w:val="none"/>
              </w:rPr>
            </w:pPr>
          </w:p>
        </w:tc>
      </w:tr>
    </w:tbl>
    <w:p w14:paraId="5FC6CF5F">
      <w:pPr>
        <w:rPr>
          <w:rFonts w:hint="eastAsia" w:eastAsia="宋体"/>
          <w:lang w:eastAsia="zh-CN"/>
        </w:rPr>
        <w:sectPr>
          <w:footerReference r:id="rId6" w:type="first"/>
          <w:headerReference r:id="rId3" w:type="default"/>
          <w:headerReference r:id="rId4" w:type="even"/>
          <w:footerReference r:id="rId5" w:type="even"/>
          <w:pgSz w:w="11906" w:h="16838"/>
          <w:pgMar w:top="1418" w:right="1134" w:bottom="1134" w:left="1418" w:header="851" w:footer="851" w:gutter="0"/>
          <w:pgBorders>
            <w:top w:val="none" w:sz="0" w:space="0"/>
            <w:left w:val="none" w:sz="0" w:space="0"/>
            <w:bottom w:val="none" w:sz="0" w:space="0"/>
            <w:right w:val="none" w:sz="0" w:space="0"/>
          </w:pgBorders>
          <w:pgNumType w:fmt="decimal" w:start="1"/>
          <w:cols w:space="720" w:num="1"/>
          <w:titlePg/>
          <w:docGrid w:type="lines" w:linePitch="326" w:charSpace="0"/>
        </w:sectPr>
      </w:pPr>
    </w:p>
    <w:sdt>
      <w:sdtPr>
        <w:rPr>
          <w:rFonts w:ascii="宋体" w:hAnsi="宋体" w:eastAsia="宋体" w:cs="Times New Roman"/>
          <w:sz w:val="22"/>
          <w:szCs w:val="28"/>
          <w:lang w:val="en-US" w:eastAsia="zh-CN" w:bidi="ar-SA"/>
        </w:rPr>
        <w:id w:val="147473525"/>
        <w15:color w:val="DBDBDB"/>
        <w:docPartObj>
          <w:docPartGallery w:val="Table of Contents"/>
          <w:docPartUnique/>
        </w:docPartObj>
      </w:sdtPr>
      <w:sdtEndPr>
        <w:rPr>
          <w:rFonts w:ascii="Times New Roman" w:hAnsi="Times New Roman" w:eastAsia="宋体" w:cs="Times New Roman"/>
          <w:sz w:val="24"/>
          <w:szCs w:val="24"/>
          <w:lang w:val="zh-CN" w:eastAsia="zh-CN" w:bidi="ar-SA"/>
        </w:rPr>
      </w:sdtEndPr>
      <w:sdtContent>
        <w:p w14:paraId="6504118D">
          <w:pPr>
            <w:spacing w:before="0" w:beforeLines="0" w:after="0" w:afterLines="0" w:line="240" w:lineRule="auto"/>
            <w:ind w:left="0" w:leftChars="0" w:right="0" w:rightChars="0" w:firstLine="0" w:firstLineChars="0"/>
            <w:jc w:val="center"/>
            <w:rPr>
              <w:sz w:val="28"/>
              <w:szCs w:val="28"/>
            </w:rPr>
          </w:pPr>
          <w:r>
            <w:rPr>
              <w:rFonts w:ascii="宋体" w:hAnsi="宋体" w:eastAsia="宋体"/>
              <w:sz w:val="32"/>
              <w:szCs w:val="40"/>
            </w:rPr>
            <w:t>目录</w:t>
          </w:r>
        </w:p>
        <w:p w14:paraId="0755C6B6">
          <w:pPr>
            <w:pStyle w:val="12"/>
            <w:tabs>
              <w:tab w:val="right" w:leader="dot" w:pos="9412"/>
            </w:tabs>
          </w:pPr>
          <w:r>
            <w:rPr>
              <w:lang w:val="zh-CN"/>
            </w:rPr>
            <w:fldChar w:fldCharType="begin"/>
          </w:r>
          <w:r>
            <w:rPr>
              <w:lang w:val="zh-CN"/>
            </w:rPr>
            <w:instrText xml:space="preserve">TOC \o "1-3" \h \u </w:instrText>
          </w:r>
          <w:r>
            <w:rPr>
              <w:lang w:val="zh-CN"/>
            </w:rPr>
            <w:fldChar w:fldCharType="separate"/>
          </w:r>
          <w:r>
            <w:rPr>
              <w:lang w:val="zh-CN"/>
            </w:rPr>
            <w:fldChar w:fldCharType="begin"/>
          </w:r>
          <w:r>
            <w:rPr>
              <w:lang w:val="zh-CN"/>
            </w:rPr>
            <w:instrText xml:space="preserve"> HYPERLINK \l _Toc17227 </w:instrText>
          </w:r>
          <w:r>
            <w:rPr>
              <w:lang w:val="zh-CN"/>
            </w:rPr>
            <w:fldChar w:fldCharType="separate"/>
          </w:r>
          <w:r>
            <w:rPr>
              <w:rFonts w:hint="eastAsia"/>
              <w:bCs w:val="0"/>
              <w:lang w:val="en-US" w:eastAsia="zh-CN"/>
            </w:rPr>
            <w:t>一、</w:t>
          </w:r>
          <w:r>
            <w:rPr>
              <w:rFonts w:hint="eastAsia"/>
              <w:bCs w:val="0"/>
            </w:rPr>
            <w:t>招标邀请</w:t>
          </w:r>
          <w:r>
            <w:tab/>
          </w:r>
          <w:r>
            <w:fldChar w:fldCharType="begin"/>
          </w:r>
          <w:r>
            <w:instrText xml:space="preserve"> PAGEREF _Toc17227 \h </w:instrText>
          </w:r>
          <w:r>
            <w:fldChar w:fldCharType="separate"/>
          </w:r>
          <w:r>
            <w:t>2</w:t>
          </w:r>
          <w:r>
            <w:fldChar w:fldCharType="end"/>
          </w:r>
          <w:r>
            <w:rPr>
              <w:lang w:val="zh-CN"/>
            </w:rPr>
            <w:fldChar w:fldCharType="end"/>
          </w:r>
        </w:p>
        <w:p w14:paraId="1EAA9ACC">
          <w:pPr>
            <w:pStyle w:val="12"/>
            <w:tabs>
              <w:tab w:val="right" w:leader="dot" w:pos="9412"/>
            </w:tabs>
          </w:pPr>
          <w:r>
            <w:rPr>
              <w:lang w:val="zh-CN"/>
            </w:rPr>
            <w:fldChar w:fldCharType="begin"/>
          </w:r>
          <w:r>
            <w:rPr>
              <w:lang w:val="zh-CN"/>
            </w:rPr>
            <w:instrText xml:space="preserve"> HYPERLINK \l _Toc30861 </w:instrText>
          </w:r>
          <w:r>
            <w:rPr>
              <w:lang w:val="zh-CN"/>
            </w:rPr>
            <w:fldChar w:fldCharType="separate"/>
          </w:r>
          <w:r>
            <w:rPr>
              <w:rFonts w:hint="eastAsia"/>
              <w:bCs w:val="0"/>
              <w:lang w:val="en-US" w:eastAsia="zh-CN"/>
            </w:rPr>
            <w:t>二、</w:t>
          </w:r>
          <w:r>
            <w:rPr>
              <w:rFonts w:hint="eastAsia"/>
              <w:bCs w:val="0"/>
            </w:rPr>
            <w:t>招标需求</w:t>
          </w:r>
          <w:r>
            <w:tab/>
          </w:r>
          <w:r>
            <w:fldChar w:fldCharType="begin"/>
          </w:r>
          <w:r>
            <w:instrText xml:space="preserve"> PAGEREF _Toc30861 \h </w:instrText>
          </w:r>
          <w:r>
            <w:fldChar w:fldCharType="separate"/>
          </w:r>
          <w:r>
            <w:t>2</w:t>
          </w:r>
          <w:r>
            <w:fldChar w:fldCharType="end"/>
          </w:r>
          <w:r>
            <w:rPr>
              <w:lang w:val="zh-CN"/>
            </w:rPr>
            <w:fldChar w:fldCharType="end"/>
          </w:r>
        </w:p>
        <w:p w14:paraId="3E420311">
          <w:pPr>
            <w:pStyle w:val="12"/>
            <w:tabs>
              <w:tab w:val="right" w:leader="dot" w:pos="9412"/>
            </w:tabs>
          </w:pPr>
          <w:r>
            <w:rPr>
              <w:lang w:val="zh-CN"/>
            </w:rPr>
            <w:fldChar w:fldCharType="begin"/>
          </w:r>
          <w:r>
            <w:rPr>
              <w:lang w:val="zh-CN"/>
            </w:rPr>
            <w:instrText xml:space="preserve"> HYPERLINK \l _Toc19671 </w:instrText>
          </w:r>
          <w:r>
            <w:rPr>
              <w:lang w:val="zh-CN"/>
            </w:rPr>
            <w:fldChar w:fldCharType="separate"/>
          </w:r>
          <w:r>
            <w:rPr>
              <w:rFonts w:hint="eastAsia"/>
              <w:bCs w:val="0"/>
              <w:lang w:eastAsia="zh-CN"/>
            </w:rPr>
            <w:t>三、</w:t>
          </w:r>
          <w:r>
            <w:rPr>
              <w:rFonts w:hint="eastAsia"/>
              <w:bCs w:val="0"/>
            </w:rPr>
            <w:t>投标须知</w:t>
          </w:r>
          <w:r>
            <w:tab/>
          </w:r>
          <w:r>
            <w:fldChar w:fldCharType="begin"/>
          </w:r>
          <w:r>
            <w:instrText xml:space="preserve"> PAGEREF _Toc19671 \h </w:instrText>
          </w:r>
          <w:r>
            <w:fldChar w:fldCharType="separate"/>
          </w:r>
          <w:r>
            <w:t>2</w:t>
          </w:r>
          <w:r>
            <w:fldChar w:fldCharType="end"/>
          </w:r>
          <w:r>
            <w:rPr>
              <w:lang w:val="zh-CN"/>
            </w:rPr>
            <w:fldChar w:fldCharType="end"/>
          </w:r>
        </w:p>
        <w:p w14:paraId="02B611AE">
          <w:pPr>
            <w:pStyle w:val="12"/>
            <w:tabs>
              <w:tab w:val="right" w:leader="dot" w:pos="9412"/>
            </w:tabs>
          </w:pPr>
          <w:r>
            <w:rPr>
              <w:lang w:val="zh-CN"/>
            </w:rPr>
            <w:fldChar w:fldCharType="begin"/>
          </w:r>
          <w:r>
            <w:rPr>
              <w:lang w:val="zh-CN"/>
            </w:rPr>
            <w:instrText xml:space="preserve"> HYPERLINK \l _Toc25333 </w:instrText>
          </w:r>
          <w:r>
            <w:rPr>
              <w:lang w:val="zh-CN"/>
            </w:rPr>
            <w:fldChar w:fldCharType="separate"/>
          </w:r>
          <w:r>
            <w:rPr>
              <w:rFonts w:hint="eastAsia"/>
              <w:bCs w:val="0"/>
              <w:lang w:eastAsia="zh-CN"/>
            </w:rPr>
            <w:t>四、</w:t>
          </w:r>
          <w:r>
            <w:rPr>
              <w:rFonts w:hint="eastAsia"/>
              <w:bCs w:val="0"/>
            </w:rPr>
            <w:t>投标人资格要求</w:t>
          </w:r>
          <w:r>
            <w:tab/>
          </w:r>
          <w:r>
            <w:fldChar w:fldCharType="begin"/>
          </w:r>
          <w:r>
            <w:instrText xml:space="preserve"> PAGEREF _Toc25333 \h </w:instrText>
          </w:r>
          <w:r>
            <w:fldChar w:fldCharType="separate"/>
          </w:r>
          <w:r>
            <w:t>3</w:t>
          </w:r>
          <w:r>
            <w:fldChar w:fldCharType="end"/>
          </w:r>
          <w:r>
            <w:rPr>
              <w:lang w:val="zh-CN"/>
            </w:rPr>
            <w:fldChar w:fldCharType="end"/>
          </w:r>
        </w:p>
        <w:p w14:paraId="6C94C252">
          <w:pPr>
            <w:pStyle w:val="12"/>
            <w:tabs>
              <w:tab w:val="right" w:leader="dot" w:pos="9412"/>
            </w:tabs>
          </w:pPr>
          <w:r>
            <w:rPr>
              <w:lang w:val="zh-CN"/>
            </w:rPr>
            <w:fldChar w:fldCharType="begin"/>
          </w:r>
          <w:r>
            <w:rPr>
              <w:lang w:val="zh-CN"/>
            </w:rPr>
            <w:instrText xml:space="preserve"> HYPERLINK \l _Toc23070 </w:instrText>
          </w:r>
          <w:r>
            <w:rPr>
              <w:lang w:val="zh-CN"/>
            </w:rPr>
            <w:fldChar w:fldCharType="separate"/>
          </w:r>
          <w:r>
            <w:rPr>
              <w:rFonts w:hint="eastAsia"/>
              <w:bCs w:val="0"/>
              <w:lang w:eastAsia="zh-CN"/>
            </w:rPr>
            <w:t>五、标书领取与送达</w:t>
          </w:r>
          <w:r>
            <w:tab/>
          </w:r>
          <w:r>
            <w:fldChar w:fldCharType="begin"/>
          </w:r>
          <w:r>
            <w:instrText xml:space="preserve"> PAGEREF _Toc23070 \h </w:instrText>
          </w:r>
          <w:r>
            <w:fldChar w:fldCharType="separate"/>
          </w:r>
          <w:r>
            <w:t>3</w:t>
          </w:r>
          <w:r>
            <w:fldChar w:fldCharType="end"/>
          </w:r>
          <w:r>
            <w:rPr>
              <w:lang w:val="zh-CN"/>
            </w:rPr>
            <w:fldChar w:fldCharType="end"/>
          </w:r>
        </w:p>
        <w:p w14:paraId="22A986F4">
          <w:pPr>
            <w:pStyle w:val="12"/>
            <w:tabs>
              <w:tab w:val="right" w:leader="dot" w:pos="9412"/>
            </w:tabs>
          </w:pPr>
          <w:r>
            <w:rPr>
              <w:lang w:val="zh-CN"/>
            </w:rPr>
            <w:fldChar w:fldCharType="begin"/>
          </w:r>
          <w:r>
            <w:rPr>
              <w:lang w:val="zh-CN"/>
            </w:rPr>
            <w:instrText xml:space="preserve"> HYPERLINK \l _Toc12491 </w:instrText>
          </w:r>
          <w:r>
            <w:rPr>
              <w:lang w:val="zh-CN"/>
            </w:rPr>
            <w:fldChar w:fldCharType="separate"/>
          </w:r>
          <w:r>
            <w:rPr>
              <w:rFonts w:hint="eastAsia"/>
              <w:bCs w:val="0"/>
              <w:lang w:eastAsia="zh-CN"/>
            </w:rPr>
            <w:t>六、</w:t>
          </w:r>
          <w:r>
            <w:rPr>
              <w:rFonts w:hint="eastAsia"/>
              <w:bCs w:val="0"/>
              <w:shd w:val="clear"/>
            </w:rPr>
            <w:t>投标</w:t>
          </w:r>
          <w:r>
            <w:rPr>
              <w:rFonts w:hint="eastAsia"/>
              <w:bCs w:val="0"/>
              <w:shd w:val="clear"/>
              <w:lang w:eastAsia="zh-CN"/>
            </w:rPr>
            <w:t>文件的编制</w:t>
          </w:r>
          <w:r>
            <w:tab/>
          </w:r>
          <w:r>
            <w:fldChar w:fldCharType="begin"/>
          </w:r>
          <w:r>
            <w:instrText xml:space="preserve"> PAGEREF _Toc12491 \h </w:instrText>
          </w:r>
          <w:r>
            <w:fldChar w:fldCharType="separate"/>
          </w:r>
          <w:r>
            <w:t>4</w:t>
          </w:r>
          <w:r>
            <w:fldChar w:fldCharType="end"/>
          </w:r>
          <w:r>
            <w:rPr>
              <w:lang w:val="zh-CN"/>
            </w:rPr>
            <w:fldChar w:fldCharType="end"/>
          </w:r>
        </w:p>
        <w:p w14:paraId="52EE06FD">
          <w:pPr>
            <w:pStyle w:val="13"/>
            <w:tabs>
              <w:tab w:val="right" w:leader="dot" w:pos="9412"/>
            </w:tabs>
          </w:pPr>
          <w:r>
            <w:rPr>
              <w:lang w:val="zh-CN"/>
            </w:rPr>
            <w:fldChar w:fldCharType="begin"/>
          </w:r>
          <w:r>
            <w:rPr>
              <w:lang w:val="zh-CN"/>
            </w:rPr>
            <w:instrText xml:space="preserve"> HYPERLINK \l _Toc32313 </w:instrText>
          </w:r>
          <w:r>
            <w:rPr>
              <w:lang w:val="zh-CN"/>
            </w:rPr>
            <w:fldChar w:fldCharType="separate"/>
          </w:r>
          <w:r>
            <w:rPr>
              <w:rFonts w:hint="eastAsia" w:ascii="宋体" w:hAnsi="宋体" w:eastAsia="宋体" w:cs="宋体"/>
              <w:i w:val="0"/>
              <w:iCs w:val="0"/>
              <w:szCs w:val="22"/>
            </w:rPr>
            <w:t>附件</w:t>
          </w:r>
          <w:r>
            <w:rPr>
              <w:rFonts w:hint="eastAsia" w:ascii="宋体" w:hAnsi="宋体" w:eastAsia="宋体" w:cs="宋体"/>
              <w:i w:val="0"/>
              <w:iCs w:val="0"/>
              <w:szCs w:val="22"/>
              <w:lang w:eastAsia="zh-CN"/>
            </w:rPr>
            <w:t>一</w:t>
          </w:r>
          <w:r>
            <w:rPr>
              <w:rFonts w:hint="eastAsia" w:ascii="宋体" w:hAnsi="宋体" w:eastAsia="宋体" w:cs="宋体"/>
              <w:i w:val="0"/>
              <w:iCs w:val="0"/>
              <w:szCs w:val="22"/>
            </w:rPr>
            <w:t>：投标报价表</w:t>
          </w:r>
          <w:r>
            <w:tab/>
          </w:r>
          <w:r>
            <w:fldChar w:fldCharType="begin"/>
          </w:r>
          <w:r>
            <w:instrText xml:space="preserve"> PAGEREF _Toc32313 \h </w:instrText>
          </w:r>
          <w:r>
            <w:fldChar w:fldCharType="separate"/>
          </w:r>
          <w:r>
            <w:t>5</w:t>
          </w:r>
          <w:r>
            <w:fldChar w:fldCharType="end"/>
          </w:r>
          <w:r>
            <w:rPr>
              <w:lang w:val="zh-CN"/>
            </w:rPr>
            <w:fldChar w:fldCharType="end"/>
          </w:r>
        </w:p>
        <w:p w14:paraId="266C98B8">
          <w:pPr>
            <w:pStyle w:val="13"/>
            <w:tabs>
              <w:tab w:val="right" w:leader="dot" w:pos="9412"/>
            </w:tabs>
          </w:pPr>
          <w:r>
            <w:rPr>
              <w:lang w:val="zh-CN"/>
            </w:rPr>
            <w:fldChar w:fldCharType="begin"/>
          </w:r>
          <w:r>
            <w:rPr>
              <w:lang w:val="zh-CN"/>
            </w:rPr>
            <w:instrText xml:space="preserve"> HYPERLINK \l _Toc20415 </w:instrText>
          </w:r>
          <w:r>
            <w:rPr>
              <w:lang w:val="zh-CN"/>
            </w:rPr>
            <w:fldChar w:fldCharType="separate"/>
          </w:r>
          <w:r>
            <w:rPr>
              <w:rFonts w:hint="eastAsia" w:ascii="宋体" w:hAnsi="宋体" w:eastAsia="宋体" w:cs="宋体"/>
              <w:i w:val="0"/>
              <w:iCs w:val="0"/>
              <w:szCs w:val="22"/>
            </w:rPr>
            <w:t>附件</w:t>
          </w:r>
          <w:r>
            <w:rPr>
              <w:rFonts w:hint="eastAsia" w:ascii="宋体" w:hAnsi="宋体" w:eastAsia="宋体" w:cs="宋体"/>
              <w:i w:val="0"/>
              <w:iCs w:val="0"/>
              <w:szCs w:val="22"/>
              <w:lang w:eastAsia="zh-CN"/>
            </w:rPr>
            <w:t>二</w:t>
          </w:r>
          <w:r>
            <w:rPr>
              <w:rFonts w:hint="eastAsia" w:ascii="宋体" w:hAnsi="宋体" w:eastAsia="宋体" w:cs="宋体"/>
              <w:i w:val="0"/>
              <w:iCs w:val="0"/>
              <w:szCs w:val="22"/>
            </w:rPr>
            <w:t>：投标承诺书</w:t>
          </w:r>
          <w:r>
            <w:tab/>
          </w:r>
          <w:r>
            <w:fldChar w:fldCharType="begin"/>
          </w:r>
          <w:r>
            <w:instrText xml:space="preserve"> PAGEREF _Toc20415 \h </w:instrText>
          </w:r>
          <w:r>
            <w:fldChar w:fldCharType="separate"/>
          </w:r>
          <w:r>
            <w:t>7</w:t>
          </w:r>
          <w:r>
            <w:fldChar w:fldCharType="end"/>
          </w:r>
          <w:r>
            <w:rPr>
              <w:lang w:val="zh-CN"/>
            </w:rPr>
            <w:fldChar w:fldCharType="end"/>
          </w:r>
        </w:p>
        <w:p w14:paraId="1D4A2E5C">
          <w:pPr>
            <w:pStyle w:val="13"/>
            <w:tabs>
              <w:tab w:val="right" w:leader="dot" w:pos="9412"/>
            </w:tabs>
          </w:pPr>
          <w:r>
            <w:rPr>
              <w:lang w:val="zh-CN"/>
            </w:rPr>
            <w:fldChar w:fldCharType="begin"/>
          </w:r>
          <w:r>
            <w:rPr>
              <w:lang w:val="zh-CN"/>
            </w:rPr>
            <w:instrText xml:space="preserve"> HYPERLINK \l _Toc25393 </w:instrText>
          </w:r>
          <w:r>
            <w:rPr>
              <w:lang w:val="zh-CN"/>
            </w:rPr>
            <w:fldChar w:fldCharType="separate"/>
          </w:r>
          <w:r>
            <w:rPr>
              <w:rFonts w:hint="eastAsia" w:ascii="宋体" w:hAnsi="宋体" w:eastAsia="宋体" w:cs="宋体"/>
              <w:i w:val="0"/>
              <w:iCs w:val="0"/>
              <w:szCs w:val="22"/>
              <w:lang w:eastAsia="zh-CN"/>
            </w:rPr>
            <w:t>附件三：投标廉洁承诺书</w:t>
          </w:r>
          <w:r>
            <w:tab/>
          </w:r>
          <w:r>
            <w:fldChar w:fldCharType="begin"/>
          </w:r>
          <w:r>
            <w:instrText xml:space="preserve"> PAGEREF _Toc25393 \h </w:instrText>
          </w:r>
          <w:r>
            <w:fldChar w:fldCharType="separate"/>
          </w:r>
          <w:r>
            <w:t>8</w:t>
          </w:r>
          <w:r>
            <w:fldChar w:fldCharType="end"/>
          </w:r>
          <w:r>
            <w:rPr>
              <w:lang w:val="zh-CN"/>
            </w:rPr>
            <w:fldChar w:fldCharType="end"/>
          </w:r>
        </w:p>
        <w:p w14:paraId="2A05BEDF">
          <w:pPr>
            <w:pStyle w:val="13"/>
            <w:tabs>
              <w:tab w:val="right" w:leader="dot" w:pos="9412"/>
            </w:tabs>
          </w:pPr>
          <w:r>
            <w:rPr>
              <w:lang w:val="zh-CN"/>
            </w:rPr>
            <w:fldChar w:fldCharType="begin"/>
          </w:r>
          <w:r>
            <w:rPr>
              <w:lang w:val="zh-CN"/>
            </w:rPr>
            <w:instrText xml:space="preserve"> HYPERLINK \l _Toc12414 </w:instrText>
          </w:r>
          <w:r>
            <w:rPr>
              <w:lang w:val="zh-CN"/>
            </w:rPr>
            <w:fldChar w:fldCharType="separate"/>
          </w:r>
          <w:r>
            <w:rPr>
              <w:rFonts w:hint="eastAsia" w:ascii="宋体" w:hAnsi="宋体" w:eastAsia="宋体" w:cs="宋体"/>
              <w:i w:val="0"/>
              <w:iCs w:val="0"/>
              <w:szCs w:val="22"/>
              <w:lang w:eastAsia="zh-CN"/>
            </w:rPr>
            <w:t>附件四：招标文件合同范本确认函</w:t>
          </w:r>
          <w:r>
            <w:tab/>
          </w:r>
          <w:r>
            <w:fldChar w:fldCharType="begin"/>
          </w:r>
          <w:r>
            <w:instrText xml:space="preserve"> PAGEREF _Toc12414 \h </w:instrText>
          </w:r>
          <w:r>
            <w:fldChar w:fldCharType="separate"/>
          </w:r>
          <w:r>
            <w:t>9</w:t>
          </w:r>
          <w:r>
            <w:fldChar w:fldCharType="end"/>
          </w:r>
          <w:r>
            <w:rPr>
              <w:lang w:val="zh-CN"/>
            </w:rPr>
            <w:fldChar w:fldCharType="end"/>
          </w:r>
        </w:p>
        <w:p w14:paraId="3C7EB3E4">
          <w:pPr>
            <w:pStyle w:val="13"/>
            <w:tabs>
              <w:tab w:val="right" w:leader="dot" w:pos="9412"/>
            </w:tabs>
          </w:pPr>
          <w:r>
            <w:rPr>
              <w:lang w:val="zh-CN"/>
            </w:rPr>
            <w:fldChar w:fldCharType="begin"/>
          </w:r>
          <w:r>
            <w:rPr>
              <w:lang w:val="zh-CN"/>
            </w:rPr>
            <w:instrText xml:space="preserve"> HYPERLINK \l _Toc4765 </w:instrText>
          </w:r>
          <w:r>
            <w:rPr>
              <w:lang w:val="zh-CN"/>
            </w:rPr>
            <w:fldChar w:fldCharType="separate"/>
          </w:r>
          <w:r>
            <w:rPr>
              <w:rFonts w:hint="eastAsia" w:ascii="宋体" w:hAnsi="宋体" w:eastAsia="宋体" w:cs="宋体"/>
              <w:bCs/>
              <w:i w:val="0"/>
              <w:iCs w:val="0"/>
              <w:szCs w:val="28"/>
              <w:lang w:val="en-US" w:eastAsia="zh-CN" w:bidi="ar-SA"/>
            </w:rPr>
            <w:t>附件五：法定代表人资格证明书</w:t>
          </w:r>
          <w:r>
            <w:tab/>
          </w:r>
          <w:r>
            <w:fldChar w:fldCharType="begin"/>
          </w:r>
          <w:r>
            <w:instrText xml:space="preserve"> PAGEREF _Toc4765 \h </w:instrText>
          </w:r>
          <w:r>
            <w:fldChar w:fldCharType="separate"/>
          </w:r>
          <w:r>
            <w:t>10</w:t>
          </w:r>
          <w:r>
            <w:fldChar w:fldCharType="end"/>
          </w:r>
          <w:r>
            <w:rPr>
              <w:lang w:val="zh-CN"/>
            </w:rPr>
            <w:fldChar w:fldCharType="end"/>
          </w:r>
        </w:p>
        <w:p w14:paraId="6F92C46A">
          <w:pPr>
            <w:pStyle w:val="13"/>
            <w:tabs>
              <w:tab w:val="right" w:leader="dot" w:pos="9412"/>
            </w:tabs>
          </w:pPr>
          <w:r>
            <w:rPr>
              <w:lang w:val="zh-CN"/>
            </w:rPr>
            <w:fldChar w:fldCharType="begin"/>
          </w:r>
          <w:r>
            <w:rPr>
              <w:lang w:val="zh-CN"/>
            </w:rPr>
            <w:instrText xml:space="preserve"> HYPERLINK \l _Toc11103 </w:instrText>
          </w:r>
          <w:r>
            <w:rPr>
              <w:lang w:val="zh-CN"/>
            </w:rPr>
            <w:fldChar w:fldCharType="separate"/>
          </w:r>
          <w:r>
            <w:rPr>
              <w:rFonts w:hint="eastAsia" w:ascii="宋体" w:hAnsi="宋体" w:eastAsia="宋体" w:cs="宋体"/>
              <w:bCs/>
              <w:i w:val="0"/>
              <w:iCs w:val="0"/>
              <w:szCs w:val="28"/>
              <w:lang w:val="en-US" w:eastAsia="zh-CN" w:bidi="ar-SA"/>
            </w:rPr>
            <w:t>附件六：委托书</w:t>
          </w:r>
          <w:r>
            <w:tab/>
          </w:r>
          <w:r>
            <w:fldChar w:fldCharType="begin"/>
          </w:r>
          <w:r>
            <w:instrText xml:space="preserve"> PAGEREF _Toc11103 \h </w:instrText>
          </w:r>
          <w:r>
            <w:fldChar w:fldCharType="separate"/>
          </w:r>
          <w:r>
            <w:t>11</w:t>
          </w:r>
          <w:r>
            <w:fldChar w:fldCharType="end"/>
          </w:r>
          <w:r>
            <w:rPr>
              <w:lang w:val="zh-CN"/>
            </w:rPr>
            <w:fldChar w:fldCharType="end"/>
          </w:r>
        </w:p>
        <w:p w14:paraId="6459DA2D">
          <w:pPr>
            <w:pStyle w:val="13"/>
            <w:tabs>
              <w:tab w:val="right" w:leader="dot" w:pos="9412"/>
            </w:tabs>
          </w:pPr>
          <w:r>
            <w:rPr>
              <w:lang w:val="zh-CN"/>
            </w:rPr>
            <w:fldChar w:fldCharType="begin"/>
          </w:r>
          <w:r>
            <w:rPr>
              <w:lang w:val="zh-CN"/>
            </w:rPr>
            <w:instrText xml:space="preserve"> HYPERLINK \l _Toc3115 </w:instrText>
          </w:r>
          <w:r>
            <w:rPr>
              <w:lang w:val="zh-CN"/>
            </w:rPr>
            <w:fldChar w:fldCharType="separate"/>
          </w:r>
          <w:r>
            <w:rPr>
              <w:rFonts w:hint="eastAsia" w:ascii="宋体" w:hAnsi="宋体" w:eastAsia="宋体" w:cs="宋体"/>
              <w:i w:val="0"/>
              <w:iCs w:val="0"/>
              <w:szCs w:val="28"/>
              <w:lang w:eastAsia="zh-CN"/>
            </w:rPr>
            <w:t>附件七：</w:t>
          </w:r>
          <w:r>
            <w:rPr>
              <w:rFonts w:hint="eastAsia" w:ascii="宋体" w:hAnsi="宋体" w:eastAsia="宋体" w:cs="宋体"/>
              <w:i w:val="0"/>
              <w:iCs w:val="0"/>
              <w:szCs w:val="28"/>
            </w:rPr>
            <w:t>技术标部分</w:t>
          </w:r>
          <w:r>
            <w:tab/>
          </w:r>
          <w:r>
            <w:fldChar w:fldCharType="begin"/>
          </w:r>
          <w:r>
            <w:instrText xml:space="preserve"> PAGEREF _Toc3115 \h </w:instrText>
          </w:r>
          <w:r>
            <w:fldChar w:fldCharType="separate"/>
          </w:r>
          <w:r>
            <w:t>12</w:t>
          </w:r>
          <w:r>
            <w:fldChar w:fldCharType="end"/>
          </w:r>
          <w:r>
            <w:rPr>
              <w:lang w:val="zh-CN"/>
            </w:rPr>
            <w:fldChar w:fldCharType="end"/>
          </w:r>
        </w:p>
        <w:p w14:paraId="5DF0F8E5">
          <w:pPr>
            <w:pStyle w:val="12"/>
            <w:tabs>
              <w:tab w:val="right" w:leader="dot" w:pos="9412"/>
            </w:tabs>
          </w:pPr>
          <w:r>
            <w:rPr>
              <w:lang w:val="zh-CN"/>
            </w:rPr>
            <w:fldChar w:fldCharType="begin"/>
          </w:r>
          <w:r>
            <w:rPr>
              <w:lang w:val="zh-CN"/>
            </w:rPr>
            <w:instrText xml:space="preserve"> HYPERLINK \l _Toc28480 </w:instrText>
          </w:r>
          <w:r>
            <w:rPr>
              <w:lang w:val="zh-CN"/>
            </w:rPr>
            <w:fldChar w:fldCharType="separate"/>
          </w:r>
          <w:r>
            <w:rPr>
              <w:rFonts w:hint="eastAsia"/>
              <w:bCs w:val="0"/>
              <w:lang w:eastAsia="zh-CN"/>
            </w:rPr>
            <w:t>七、</w:t>
          </w:r>
          <w:r>
            <w:rPr>
              <w:rFonts w:hint="eastAsia"/>
              <w:bCs w:val="0"/>
              <w:shd w:val="clear"/>
              <w:lang w:eastAsia="zh-CN"/>
            </w:rPr>
            <w:t>合同及其附件</w:t>
          </w:r>
          <w:r>
            <w:tab/>
          </w:r>
          <w:r>
            <w:fldChar w:fldCharType="begin"/>
          </w:r>
          <w:r>
            <w:instrText xml:space="preserve"> PAGEREF _Toc28480 \h </w:instrText>
          </w:r>
          <w:r>
            <w:fldChar w:fldCharType="separate"/>
          </w:r>
          <w:r>
            <w:t>13</w:t>
          </w:r>
          <w:r>
            <w:fldChar w:fldCharType="end"/>
          </w:r>
          <w:r>
            <w:rPr>
              <w:lang w:val="zh-CN"/>
            </w:rPr>
            <w:fldChar w:fldCharType="end"/>
          </w:r>
        </w:p>
        <w:p w14:paraId="35CD0435">
          <w:pPr>
            <w:pStyle w:val="13"/>
            <w:tabs>
              <w:tab w:val="right" w:leader="dot" w:pos="9412"/>
            </w:tabs>
          </w:pPr>
          <w:r>
            <w:rPr>
              <w:lang w:val="zh-CN"/>
            </w:rPr>
            <w:fldChar w:fldCharType="begin"/>
          </w:r>
          <w:r>
            <w:rPr>
              <w:lang w:val="zh-CN"/>
            </w:rPr>
            <w:instrText xml:space="preserve"> HYPERLINK \l _Toc24961 </w:instrText>
          </w:r>
          <w:r>
            <w:rPr>
              <w:lang w:val="zh-CN"/>
            </w:rPr>
            <w:fldChar w:fldCharType="separate"/>
          </w:r>
          <w:r>
            <w:rPr>
              <w:rFonts w:hint="eastAsia" w:ascii="宋体" w:hAnsi="宋体" w:eastAsia="宋体" w:cs="宋体"/>
              <w:bCs/>
              <w:szCs w:val="24"/>
            </w:rPr>
            <w:t>附件</w:t>
          </w:r>
          <w:r>
            <w:rPr>
              <w:rFonts w:hint="eastAsia" w:ascii="宋体" w:hAnsi="宋体" w:eastAsia="宋体" w:cs="宋体"/>
              <w:bCs/>
              <w:szCs w:val="24"/>
              <w:lang w:eastAsia="zh-CN"/>
            </w:rPr>
            <w:t>一</w:t>
          </w:r>
          <w:r>
            <w:rPr>
              <w:rFonts w:hint="eastAsia" w:ascii="宋体" w:hAnsi="宋体" w:eastAsia="宋体" w:cs="宋体"/>
              <w:bCs/>
              <w:szCs w:val="24"/>
            </w:rPr>
            <w:t>：</w:t>
          </w:r>
          <w:r>
            <w:rPr>
              <w:rFonts w:hint="eastAsia" w:ascii="宋体" w:hAnsi="宋体" w:eastAsia="宋体" w:cs="宋体"/>
              <w:bCs/>
              <w:szCs w:val="24"/>
              <w:lang w:eastAsia="zh-CN"/>
            </w:rPr>
            <w:t>报价表</w:t>
          </w:r>
          <w:r>
            <w:tab/>
          </w:r>
          <w:r>
            <w:fldChar w:fldCharType="begin"/>
          </w:r>
          <w:r>
            <w:instrText xml:space="preserve"> PAGEREF _Toc24961 \h </w:instrText>
          </w:r>
          <w:r>
            <w:fldChar w:fldCharType="separate"/>
          </w:r>
          <w:r>
            <w:t>21</w:t>
          </w:r>
          <w:r>
            <w:fldChar w:fldCharType="end"/>
          </w:r>
          <w:r>
            <w:rPr>
              <w:lang w:val="zh-CN"/>
            </w:rPr>
            <w:fldChar w:fldCharType="end"/>
          </w:r>
        </w:p>
        <w:p w14:paraId="307FE2AE">
          <w:pPr>
            <w:pStyle w:val="13"/>
            <w:tabs>
              <w:tab w:val="right" w:leader="dot" w:pos="9412"/>
            </w:tabs>
          </w:pPr>
          <w:r>
            <w:rPr>
              <w:lang w:val="zh-CN"/>
            </w:rPr>
            <w:fldChar w:fldCharType="begin"/>
          </w:r>
          <w:r>
            <w:rPr>
              <w:lang w:val="zh-CN"/>
            </w:rPr>
            <w:instrText xml:space="preserve"> HYPERLINK \l _Toc29803 </w:instrText>
          </w:r>
          <w:r>
            <w:rPr>
              <w:lang w:val="zh-CN"/>
            </w:rPr>
            <w:fldChar w:fldCharType="separate"/>
          </w:r>
          <w:r>
            <w:rPr>
              <w:rFonts w:hint="eastAsia" w:ascii="宋体" w:hAnsi="宋体" w:eastAsia="宋体" w:cs="宋体"/>
              <w:bCs/>
              <w:szCs w:val="24"/>
              <w:lang w:val="zh-TW"/>
            </w:rPr>
            <w:t>附件</w:t>
          </w:r>
          <w:r>
            <w:rPr>
              <w:rFonts w:hint="eastAsia" w:ascii="宋体" w:hAnsi="宋体" w:eastAsia="宋体" w:cs="宋体"/>
              <w:bCs/>
              <w:szCs w:val="24"/>
              <w:lang w:val="zh-TW" w:eastAsia="zh-CN"/>
            </w:rPr>
            <w:t>二</w:t>
          </w:r>
          <w:r>
            <w:rPr>
              <w:rFonts w:hint="eastAsia" w:ascii="宋体" w:hAnsi="宋体" w:eastAsia="宋体" w:cs="宋体"/>
              <w:bCs/>
              <w:szCs w:val="24"/>
              <w:lang w:val="zh-TW"/>
            </w:rPr>
            <w:t>：</w:t>
          </w:r>
          <w:r>
            <w:rPr>
              <w:rFonts w:hint="eastAsia" w:ascii="宋体" w:hAnsi="宋体" w:eastAsia="宋体" w:cs="宋体"/>
              <w:bCs/>
              <w:szCs w:val="24"/>
              <w:lang w:val="zh-TW" w:eastAsia="zh-CN"/>
            </w:rPr>
            <w:t>安全管理协议</w:t>
          </w:r>
          <w:r>
            <w:tab/>
          </w:r>
          <w:r>
            <w:fldChar w:fldCharType="begin"/>
          </w:r>
          <w:r>
            <w:instrText xml:space="preserve"> PAGEREF _Toc29803 \h </w:instrText>
          </w:r>
          <w:r>
            <w:fldChar w:fldCharType="separate"/>
          </w:r>
          <w:r>
            <w:t>22</w:t>
          </w:r>
          <w:r>
            <w:fldChar w:fldCharType="end"/>
          </w:r>
          <w:r>
            <w:rPr>
              <w:lang w:val="zh-CN"/>
            </w:rPr>
            <w:fldChar w:fldCharType="end"/>
          </w:r>
        </w:p>
        <w:p w14:paraId="74AB006B">
          <w:pPr>
            <w:pStyle w:val="13"/>
            <w:tabs>
              <w:tab w:val="right" w:leader="dot" w:pos="9412"/>
            </w:tabs>
          </w:pPr>
          <w:r>
            <w:rPr>
              <w:lang w:val="zh-CN"/>
            </w:rPr>
            <w:fldChar w:fldCharType="begin"/>
          </w:r>
          <w:r>
            <w:rPr>
              <w:lang w:val="zh-CN"/>
            </w:rPr>
            <w:instrText xml:space="preserve"> HYPERLINK \l _Toc2586 </w:instrText>
          </w:r>
          <w:r>
            <w:rPr>
              <w:lang w:val="zh-CN"/>
            </w:rPr>
            <w:fldChar w:fldCharType="separate"/>
          </w:r>
          <w:r>
            <w:rPr>
              <w:rFonts w:hint="eastAsia" w:ascii="宋体" w:hAnsi="宋体" w:eastAsia="宋体" w:cs="宋体"/>
              <w:bCs/>
              <w:szCs w:val="24"/>
            </w:rPr>
            <w:t>附件</w:t>
          </w:r>
          <w:r>
            <w:rPr>
              <w:rFonts w:hint="eastAsia" w:ascii="宋体" w:hAnsi="宋体" w:eastAsia="宋体" w:cs="宋体"/>
              <w:bCs/>
              <w:szCs w:val="24"/>
              <w:lang w:eastAsia="zh-CN"/>
            </w:rPr>
            <w:t>三</w:t>
          </w:r>
          <w:r>
            <w:rPr>
              <w:rFonts w:hint="eastAsia" w:ascii="宋体" w:hAnsi="宋体" w:eastAsia="宋体" w:cs="宋体"/>
              <w:bCs/>
              <w:szCs w:val="24"/>
            </w:rPr>
            <w:t>：环境和职业健康安全协议书</w:t>
          </w:r>
          <w:r>
            <w:tab/>
          </w:r>
          <w:r>
            <w:fldChar w:fldCharType="begin"/>
          </w:r>
          <w:r>
            <w:instrText xml:space="preserve"> PAGEREF _Toc2586 \h </w:instrText>
          </w:r>
          <w:r>
            <w:fldChar w:fldCharType="separate"/>
          </w:r>
          <w:r>
            <w:t>24</w:t>
          </w:r>
          <w:r>
            <w:fldChar w:fldCharType="end"/>
          </w:r>
          <w:r>
            <w:rPr>
              <w:lang w:val="zh-CN"/>
            </w:rPr>
            <w:fldChar w:fldCharType="end"/>
          </w:r>
        </w:p>
        <w:p w14:paraId="5A94FCC0">
          <w:pPr>
            <w:pStyle w:val="13"/>
            <w:tabs>
              <w:tab w:val="right" w:leader="dot" w:pos="9412"/>
            </w:tabs>
          </w:pPr>
          <w:r>
            <w:rPr>
              <w:lang w:val="zh-CN"/>
            </w:rPr>
            <w:fldChar w:fldCharType="begin"/>
          </w:r>
          <w:r>
            <w:rPr>
              <w:lang w:val="zh-CN"/>
            </w:rPr>
            <w:instrText xml:space="preserve"> HYPERLINK \l _Toc31609 </w:instrText>
          </w:r>
          <w:r>
            <w:rPr>
              <w:lang w:val="zh-CN"/>
            </w:rPr>
            <w:fldChar w:fldCharType="separate"/>
          </w:r>
          <w:r>
            <w:rPr>
              <w:rFonts w:hint="eastAsia" w:ascii="宋体" w:hAnsi="宋体" w:eastAsia="宋体" w:cs="宋体"/>
              <w:bCs/>
              <w:szCs w:val="24"/>
            </w:rPr>
            <w:t>附件</w:t>
          </w:r>
          <w:r>
            <w:rPr>
              <w:rFonts w:hint="eastAsia" w:ascii="宋体" w:hAnsi="宋体" w:eastAsia="宋体" w:cs="宋体"/>
              <w:bCs/>
              <w:szCs w:val="24"/>
              <w:lang w:eastAsia="zh-CN"/>
            </w:rPr>
            <w:t>四</w:t>
          </w:r>
          <w:r>
            <w:rPr>
              <w:rFonts w:hint="eastAsia" w:ascii="宋体" w:hAnsi="宋体" w:eastAsia="宋体" w:cs="宋体"/>
              <w:bCs/>
              <w:szCs w:val="24"/>
            </w:rPr>
            <w:t>：合作廉洁承诺书</w:t>
          </w:r>
          <w:r>
            <w:tab/>
          </w:r>
          <w:r>
            <w:fldChar w:fldCharType="begin"/>
          </w:r>
          <w:r>
            <w:instrText xml:space="preserve"> PAGEREF _Toc31609 \h </w:instrText>
          </w:r>
          <w:r>
            <w:fldChar w:fldCharType="separate"/>
          </w:r>
          <w:r>
            <w:t>29</w:t>
          </w:r>
          <w:r>
            <w:fldChar w:fldCharType="end"/>
          </w:r>
          <w:r>
            <w:rPr>
              <w:lang w:val="zh-CN"/>
            </w:rPr>
            <w:fldChar w:fldCharType="end"/>
          </w:r>
        </w:p>
        <w:p w14:paraId="36148EE4">
          <w:pPr>
            <w:pStyle w:val="12"/>
            <w:tabs>
              <w:tab w:val="right" w:leader="dot" w:pos="9412"/>
            </w:tabs>
          </w:pPr>
          <w:r>
            <w:rPr>
              <w:lang w:val="zh-CN"/>
            </w:rPr>
            <w:fldChar w:fldCharType="begin"/>
          </w:r>
          <w:r>
            <w:rPr>
              <w:lang w:val="zh-CN"/>
            </w:rPr>
            <w:instrText xml:space="preserve"> HYPERLINK \l _Toc30469 </w:instrText>
          </w:r>
          <w:r>
            <w:rPr>
              <w:lang w:val="zh-CN"/>
            </w:rPr>
            <w:fldChar w:fldCharType="separate"/>
          </w:r>
          <w:r>
            <w:rPr>
              <w:rFonts w:hint="eastAsia"/>
              <w:bCs w:val="0"/>
              <w:lang w:eastAsia="zh-CN"/>
            </w:rPr>
            <w:t>八、</w:t>
          </w:r>
          <w:r>
            <w:rPr>
              <w:rFonts w:hint="eastAsia"/>
              <w:bCs w:val="0"/>
              <w:shd w:val="clear"/>
              <w:lang w:eastAsia="zh-CN"/>
            </w:rPr>
            <w:t>招标文件回执</w:t>
          </w:r>
          <w:r>
            <w:tab/>
          </w:r>
          <w:r>
            <w:fldChar w:fldCharType="begin"/>
          </w:r>
          <w:r>
            <w:instrText xml:space="preserve"> PAGEREF _Toc30469 \h </w:instrText>
          </w:r>
          <w:r>
            <w:fldChar w:fldCharType="separate"/>
          </w:r>
          <w:r>
            <w:t>30</w:t>
          </w:r>
          <w:r>
            <w:fldChar w:fldCharType="end"/>
          </w:r>
          <w:r>
            <w:rPr>
              <w:lang w:val="zh-CN"/>
            </w:rPr>
            <w:fldChar w:fldCharType="end"/>
          </w:r>
        </w:p>
        <w:p w14:paraId="355C5C82">
          <w:pPr>
            <w:pStyle w:val="12"/>
            <w:keepNext w:val="0"/>
            <w:keepLines w:val="0"/>
            <w:pageBreakBefore w:val="0"/>
            <w:widowControl/>
            <w:tabs>
              <w:tab w:val="right" w:leader="dot" w:pos="9412"/>
            </w:tabs>
            <w:kinsoku/>
            <w:wordWrap/>
            <w:overflowPunct/>
            <w:topLinePunct w:val="0"/>
            <w:autoSpaceDE/>
            <w:autoSpaceDN/>
            <w:bidi w:val="0"/>
            <w:adjustRightInd/>
            <w:snapToGrid/>
            <w:spacing w:line="312" w:lineRule="auto"/>
            <w:textAlignment w:val="auto"/>
            <w:rPr>
              <w:lang w:val="zh-CN"/>
            </w:rPr>
          </w:pPr>
          <w:r>
            <w:rPr>
              <w:lang w:val="zh-CN"/>
            </w:rPr>
            <w:fldChar w:fldCharType="end"/>
          </w:r>
        </w:p>
      </w:sdtContent>
    </w:sdt>
    <w:p w14:paraId="639BAD5B">
      <w:pPr>
        <w:pStyle w:val="11"/>
        <w:rPr>
          <w:bCs/>
          <w:lang w:val="zh-CN"/>
        </w:rPr>
      </w:pPr>
    </w:p>
    <w:p w14:paraId="01BDEC40">
      <w:pPr>
        <w:pStyle w:val="2"/>
        <w:numPr>
          <w:ilvl w:val="0"/>
          <w:numId w:val="2"/>
        </w:numPr>
        <w:bidi w:val="0"/>
        <w:jc w:val="center"/>
        <w:rPr>
          <w:rFonts w:hint="eastAsia" w:ascii="宋体" w:hAnsi="宋体" w:eastAsia="宋体" w:cs="宋体"/>
          <w:sz w:val="36"/>
          <w:szCs w:val="36"/>
        </w:rPr>
        <w:sectPr>
          <w:footerReference r:id="rId7" w:type="default"/>
          <w:pgSz w:w="11906" w:h="16838"/>
          <w:pgMar w:top="1440" w:right="1247" w:bottom="1440" w:left="1247" w:header="1134" w:footer="1077" w:gutter="0"/>
          <w:pgBorders>
            <w:top w:val="none" w:sz="0" w:space="0"/>
            <w:left w:val="none" w:sz="0" w:space="0"/>
            <w:bottom w:val="none" w:sz="0" w:space="0"/>
            <w:right w:val="none" w:sz="0" w:space="0"/>
          </w:pgBorders>
          <w:pgNumType w:fmt="decimal" w:start="1"/>
          <w:cols w:space="0" w:num="1"/>
          <w:rtlGutter w:val="0"/>
          <w:docGrid w:linePitch="326" w:charSpace="0"/>
        </w:sectPr>
      </w:pPr>
    </w:p>
    <w:p w14:paraId="68344F01">
      <w:pPr>
        <w:spacing w:line="360" w:lineRule="auto"/>
        <w:jc w:val="center"/>
        <w:rPr>
          <w:rFonts w:hint="eastAsia" w:ascii="宋体" w:hAnsi="宋体" w:cs="宋体"/>
          <w:b/>
          <w:bCs/>
          <w:sz w:val="32"/>
          <w:szCs w:val="32"/>
        </w:rPr>
      </w:pPr>
      <w:bookmarkStart w:id="0" w:name="_Toc32584_WPSOffice_Level1"/>
      <w:r>
        <w:rPr>
          <w:rFonts w:hint="eastAsia" w:ascii="宋体" w:hAnsi="宋体" w:cs="宋体"/>
          <w:b/>
          <w:bCs/>
          <w:sz w:val="32"/>
          <w:szCs w:val="32"/>
        </w:rPr>
        <w:t>2025-202</w:t>
      </w:r>
      <w:r>
        <w:rPr>
          <w:rFonts w:hint="eastAsia" w:ascii="宋体" w:hAnsi="宋体" w:cs="宋体"/>
          <w:b/>
          <w:bCs/>
          <w:sz w:val="32"/>
          <w:szCs w:val="32"/>
          <w:lang w:val="en-US" w:eastAsia="zh-CN"/>
        </w:rPr>
        <w:t>6</w:t>
      </w:r>
      <w:r>
        <w:rPr>
          <w:rFonts w:hint="eastAsia" w:ascii="宋体" w:hAnsi="宋体" w:cs="宋体"/>
          <w:b/>
          <w:bCs/>
          <w:sz w:val="32"/>
          <w:szCs w:val="32"/>
        </w:rPr>
        <w:t>年方大广场、方大大厦幕墙清洗服务招标文件</w:t>
      </w:r>
      <w:bookmarkEnd w:id="0"/>
    </w:p>
    <w:p w14:paraId="6883743E">
      <w:pPr>
        <w:pStyle w:val="2"/>
        <w:numPr>
          <w:ilvl w:val="0"/>
          <w:numId w:val="0"/>
        </w:numPr>
        <w:ind w:leftChars="0"/>
        <w:rPr>
          <w:rFonts w:hint="eastAsia"/>
        </w:rPr>
      </w:pPr>
      <w:bookmarkStart w:id="1" w:name="_Toc14323"/>
      <w:bookmarkStart w:id="2" w:name="_Toc17227"/>
      <w:bookmarkStart w:id="3" w:name="_Toc1308"/>
      <w:bookmarkStart w:id="4" w:name="_Toc17617"/>
      <w:bookmarkStart w:id="5" w:name="_Toc26851"/>
      <w:bookmarkStart w:id="6" w:name="_Toc19584_WPSOffice_Level1"/>
      <w:r>
        <w:rPr>
          <w:rFonts w:hint="eastAsia"/>
          <w:b/>
          <w:bCs w:val="0"/>
          <w:lang w:val="en-US" w:eastAsia="zh-CN"/>
        </w:rPr>
        <w:t>一、</w:t>
      </w:r>
      <w:r>
        <w:rPr>
          <w:rFonts w:hint="eastAsia"/>
          <w:b/>
          <w:bCs w:val="0"/>
        </w:rPr>
        <w:t>招标邀请</w:t>
      </w:r>
      <w:bookmarkEnd w:id="1"/>
      <w:bookmarkEnd w:id="2"/>
      <w:bookmarkEnd w:id="3"/>
      <w:bookmarkEnd w:id="4"/>
      <w:bookmarkEnd w:id="5"/>
      <w:bookmarkEnd w:id="6"/>
    </w:p>
    <w:p w14:paraId="65AB259D">
      <w:pPr>
        <w:spacing w:line="360" w:lineRule="auto"/>
        <w:ind w:firstLine="480" w:firstLineChars="200"/>
        <w:rPr>
          <w:rFonts w:hint="eastAsia" w:ascii="宋体" w:hAnsi="宋体" w:cs="宋体"/>
          <w:b/>
          <w:bCs/>
          <w:sz w:val="28"/>
          <w:szCs w:val="28"/>
        </w:rPr>
      </w:pPr>
      <w:r>
        <w:rPr>
          <w:rFonts w:hint="eastAsia" w:ascii="宋体" w:hAnsi="宋体" w:cs="宋体"/>
          <w:sz w:val="24"/>
          <w:szCs w:val="24"/>
        </w:rPr>
        <w:t>深圳市方大物业管理有限公司拟对2025-202</w:t>
      </w:r>
      <w:r>
        <w:rPr>
          <w:rFonts w:hint="eastAsia" w:ascii="宋体" w:hAnsi="宋体" w:cs="宋体"/>
          <w:sz w:val="24"/>
          <w:szCs w:val="24"/>
          <w:lang w:val="en-US" w:eastAsia="zh-CN"/>
        </w:rPr>
        <w:t>6</w:t>
      </w:r>
      <w:r>
        <w:rPr>
          <w:rFonts w:hint="eastAsia" w:ascii="宋体" w:hAnsi="宋体" w:cs="宋体"/>
          <w:sz w:val="24"/>
          <w:szCs w:val="24"/>
        </w:rPr>
        <w:t>年方大广场、方大大厦幕墙清洗</w:t>
      </w:r>
      <w:r>
        <w:rPr>
          <w:rFonts w:hint="eastAsia" w:ascii="宋体" w:hAnsi="宋体" w:cs="宋体"/>
          <w:sz w:val="24"/>
          <w:szCs w:val="24"/>
          <w:lang w:eastAsia="zh-CN"/>
        </w:rPr>
        <w:t>、高位清洁</w:t>
      </w:r>
      <w:r>
        <w:rPr>
          <w:rFonts w:hint="eastAsia" w:ascii="宋体" w:hAnsi="宋体" w:cs="宋体"/>
          <w:sz w:val="24"/>
          <w:szCs w:val="24"/>
        </w:rPr>
        <w:t>服务进行招标，若贵公司有意向参与本项目的投标，请贵公司按照以下信息和要求进行报价。</w:t>
      </w:r>
    </w:p>
    <w:p w14:paraId="7DDB77A3">
      <w:pPr>
        <w:pStyle w:val="2"/>
        <w:numPr>
          <w:ilvl w:val="0"/>
          <w:numId w:val="0"/>
        </w:numPr>
        <w:ind w:leftChars="0"/>
        <w:rPr>
          <w:rFonts w:hint="eastAsia"/>
          <w:b/>
          <w:bCs w:val="0"/>
        </w:rPr>
      </w:pPr>
      <w:bookmarkStart w:id="7" w:name="_Toc24974"/>
      <w:bookmarkStart w:id="8" w:name="_Toc30861"/>
      <w:bookmarkStart w:id="9" w:name="_Toc26039"/>
      <w:bookmarkStart w:id="10" w:name="_Toc15875"/>
      <w:bookmarkStart w:id="11" w:name="_Toc14024"/>
      <w:bookmarkStart w:id="12" w:name="_Toc173_WPSOffice_Level1"/>
      <w:r>
        <w:rPr>
          <w:rFonts w:hint="eastAsia"/>
          <w:b/>
          <w:bCs w:val="0"/>
          <w:lang w:val="en-US" w:eastAsia="zh-CN"/>
        </w:rPr>
        <w:t>二、</w:t>
      </w:r>
      <w:r>
        <w:rPr>
          <w:rFonts w:hint="eastAsia"/>
          <w:b/>
          <w:bCs w:val="0"/>
        </w:rPr>
        <w:t>招标需求</w:t>
      </w:r>
      <w:bookmarkEnd w:id="7"/>
      <w:bookmarkEnd w:id="8"/>
      <w:bookmarkEnd w:id="9"/>
      <w:bookmarkEnd w:id="10"/>
      <w:bookmarkEnd w:id="11"/>
      <w:bookmarkEnd w:id="12"/>
    </w:p>
    <w:p w14:paraId="63A96A2B">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ascii="宋体" w:hAnsi="宋体"/>
          <w:color w:val="000000"/>
          <w:sz w:val="24"/>
          <w:szCs w:val="24"/>
        </w:rPr>
      </w:pPr>
      <w:r>
        <w:rPr>
          <w:rFonts w:hint="default" w:ascii="宋体" w:hAnsi="宋体" w:eastAsia="宋体" w:cs="宋体"/>
          <w:b w:val="0"/>
          <w:bCs w:val="0"/>
          <w:color w:val="000000"/>
          <w:sz w:val="24"/>
          <w:szCs w:val="24"/>
          <w:lang w:val="en-US" w:eastAsia="zh-CN" w:bidi="ar-SA"/>
        </w:rPr>
        <w:t>1、</w:t>
      </w:r>
      <w:r>
        <w:rPr>
          <w:rFonts w:hint="eastAsia" w:ascii="宋体" w:hAnsi="宋体" w:cs="宋体"/>
          <w:sz w:val="24"/>
          <w:szCs w:val="24"/>
        </w:rPr>
        <w:t>招标</w:t>
      </w:r>
      <w:r>
        <w:rPr>
          <w:rFonts w:hint="eastAsia" w:ascii="宋体" w:hAnsi="宋体" w:cs="宋体"/>
          <w:sz w:val="24"/>
          <w:szCs w:val="24"/>
          <w:lang w:eastAsia="zh-CN"/>
        </w:rPr>
        <w:t>项目</w:t>
      </w:r>
      <w:r>
        <w:rPr>
          <w:rFonts w:hint="eastAsia" w:ascii="宋体" w:hAnsi="宋体" w:cs="宋体"/>
          <w:sz w:val="24"/>
          <w:szCs w:val="24"/>
        </w:rPr>
        <w:t>：2025-202</w:t>
      </w:r>
      <w:r>
        <w:rPr>
          <w:rFonts w:hint="eastAsia" w:ascii="宋体" w:hAnsi="宋体" w:cs="宋体"/>
          <w:sz w:val="24"/>
          <w:szCs w:val="24"/>
          <w:lang w:val="en-US" w:eastAsia="zh-CN"/>
        </w:rPr>
        <w:t>6</w:t>
      </w:r>
      <w:r>
        <w:rPr>
          <w:rFonts w:hint="eastAsia" w:ascii="宋体" w:hAnsi="宋体" w:cs="宋体"/>
          <w:sz w:val="24"/>
          <w:szCs w:val="24"/>
        </w:rPr>
        <w:t>年方大广场、方大大厦幕墙清洗服务。</w:t>
      </w:r>
    </w:p>
    <w:p w14:paraId="65592EB1">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hanging="360" w:hangingChars="150"/>
        <w:textAlignment w:val="auto"/>
        <w:rPr>
          <w:rFonts w:hint="eastAsia" w:ascii="宋体" w:hAnsi="宋体" w:cs="宋体"/>
          <w:color w:val="auto"/>
          <w:sz w:val="24"/>
          <w:szCs w:val="24"/>
          <w:lang w:val="en-US" w:eastAsia="zh-CN"/>
        </w:rPr>
      </w:pPr>
      <w:r>
        <w:rPr>
          <w:rFonts w:hint="default" w:ascii="宋体" w:hAnsi="宋体" w:eastAsia="宋体" w:cs="宋体"/>
          <w:b w:val="0"/>
          <w:bCs w:val="0"/>
          <w:sz w:val="24"/>
          <w:szCs w:val="24"/>
          <w:lang w:val="zh-CN" w:eastAsia="zh-CN" w:bidi="ar-SA"/>
        </w:rPr>
        <w:t>2、</w:t>
      </w:r>
      <w:r>
        <w:rPr>
          <w:rFonts w:hint="eastAsia" w:ascii="宋体" w:hAnsi="宋体" w:cs="宋体"/>
          <w:b w:val="0"/>
          <w:bCs w:val="0"/>
          <w:sz w:val="24"/>
          <w:szCs w:val="24"/>
          <w:lang w:val="zh-CN" w:eastAsia="zh-CN" w:bidi="ar-SA"/>
        </w:rPr>
        <w:t>招标</w:t>
      </w:r>
      <w:r>
        <w:rPr>
          <w:rFonts w:hint="eastAsia" w:ascii="宋体" w:hAnsi="宋体" w:cs="宋体"/>
          <w:color w:val="auto"/>
          <w:sz w:val="24"/>
          <w:szCs w:val="24"/>
          <w:lang w:val="en-US" w:eastAsia="zh-CN"/>
        </w:rPr>
        <w:t>服务内容：①方大广场、方大大厦项目幕墙清洗面积共计125,086.00㎡，外墙清洗范围（包括但不限于）：塔楼及裙楼外墙所有区域，含石材、窗户玻璃、幕墙玻璃、框架、广告LOGO、商业观光电梯玻璃屋顶，商业L2-L4内外侧玻璃护栏等区域。②方大广场、方大大厦高位清洁面积共计2,099.00㎡，清洗范围（包括但不限于）：大堂内侧玻</w:t>
      </w:r>
      <w:r>
        <w:rPr>
          <w:rFonts w:hint="eastAsia" w:ascii="宋体" w:hAnsi="宋体" w:eastAsia="宋体" w:cs="宋体"/>
          <w:color w:val="auto"/>
          <w:sz w:val="24"/>
          <w:szCs w:val="24"/>
          <w:lang w:val="en-US" w:eastAsia="zh-CN"/>
        </w:rPr>
        <w:t>璃、窗框、临窗天花区域</w:t>
      </w:r>
      <w:r>
        <w:rPr>
          <w:rFonts w:hint="eastAsia" w:ascii="宋体" w:hAnsi="宋体" w:cs="宋体"/>
          <w:color w:val="auto"/>
          <w:sz w:val="24"/>
          <w:szCs w:val="24"/>
          <w:lang w:val="en-US" w:eastAsia="zh-CN"/>
        </w:rPr>
        <w:t>；</w:t>
      </w:r>
      <w:r>
        <w:rPr>
          <w:rFonts w:hint="eastAsia" w:ascii="宋体" w:hAnsi="宋体" w:eastAsia="宋体" w:cs="宋体"/>
          <w:color w:val="auto"/>
          <w:sz w:val="24"/>
          <w:szCs w:val="24"/>
          <w:lang w:val="en-US" w:eastAsia="zh-CN"/>
        </w:rPr>
        <w:t>就餐场</w:t>
      </w:r>
      <w:r>
        <w:rPr>
          <w:rFonts w:hint="eastAsia" w:ascii="宋体" w:hAnsi="宋体" w:cs="宋体"/>
          <w:color w:val="auto"/>
          <w:sz w:val="24"/>
          <w:szCs w:val="24"/>
          <w:lang w:val="en-US" w:eastAsia="zh-CN"/>
        </w:rPr>
        <w:t>地天花玻璃。</w:t>
      </w:r>
    </w:p>
    <w:p w14:paraId="6E8F5A76">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cs="宋体"/>
          <w:sz w:val="24"/>
          <w:szCs w:val="24"/>
        </w:rPr>
      </w:pPr>
      <w:r>
        <w:rPr>
          <w:rFonts w:hint="eastAsia" w:ascii="宋体" w:hAnsi="宋体" w:cs="宋体"/>
          <w:color w:val="auto"/>
          <w:sz w:val="24"/>
          <w:szCs w:val="24"/>
          <w:lang w:val="en-US" w:eastAsia="zh-CN"/>
        </w:rPr>
        <w:t>3</w:t>
      </w:r>
      <w:r>
        <w:rPr>
          <w:rFonts w:hint="eastAsia" w:ascii="宋体" w:hAnsi="宋体" w:eastAsia="宋体" w:cs="宋体"/>
          <w:color w:val="auto"/>
          <w:sz w:val="24"/>
          <w:szCs w:val="24"/>
          <w:lang w:val="en-US" w:eastAsia="zh-CN"/>
        </w:rPr>
        <w:t>、</w:t>
      </w:r>
      <w:r>
        <w:rPr>
          <w:rFonts w:hint="eastAsia" w:ascii="宋体" w:hAnsi="宋体" w:cs="宋体"/>
          <w:sz w:val="24"/>
          <w:szCs w:val="24"/>
          <w:lang w:eastAsia="zh-CN"/>
        </w:rPr>
        <w:t>项目基本信息：</w:t>
      </w:r>
      <w:r>
        <w:rPr>
          <w:rFonts w:hint="eastAsia" w:ascii="宋体" w:hAnsi="宋体"/>
          <w:b w:val="0"/>
          <w:bCs w:val="0"/>
          <w:sz w:val="24"/>
          <w:szCs w:val="24"/>
          <w:lang w:eastAsia="zh-CN"/>
        </w:rPr>
        <w:t>方大广场项目拥有</w:t>
      </w:r>
      <w:r>
        <w:rPr>
          <w:rFonts w:hint="eastAsia" w:ascii="宋体" w:hAnsi="宋体"/>
          <w:b w:val="0"/>
          <w:bCs w:val="0"/>
          <w:sz w:val="24"/>
          <w:szCs w:val="24"/>
          <w:lang w:val="en-US" w:eastAsia="zh-CN"/>
        </w:rPr>
        <w:t>T1、T2、T3、T4写字楼、4层商业广场，T1写字楼高度约180米，T2、T3、T4写字楼高度约100米；方大大厦写字楼高度约90米，报告厅为球形外立面幕墙。</w:t>
      </w:r>
    </w:p>
    <w:p w14:paraId="66B85995">
      <w:pPr>
        <w:pStyle w:val="2"/>
        <w:numPr>
          <w:ilvl w:val="0"/>
          <w:numId w:val="0"/>
        </w:numPr>
        <w:ind w:leftChars="0"/>
        <w:rPr>
          <w:rFonts w:hint="eastAsia"/>
          <w:b/>
          <w:bCs w:val="0"/>
        </w:rPr>
      </w:pPr>
      <w:bookmarkStart w:id="13" w:name="_Toc2606"/>
      <w:bookmarkStart w:id="14" w:name="_Toc24940"/>
      <w:bookmarkStart w:id="15" w:name="_Toc28011"/>
      <w:bookmarkStart w:id="16" w:name="_Toc19671"/>
      <w:r>
        <w:rPr>
          <w:rFonts w:hint="eastAsia"/>
          <w:b/>
          <w:bCs w:val="0"/>
          <w:lang w:eastAsia="zh-CN"/>
        </w:rPr>
        <w:t>三、</w:t>
      </w:r>
      <w:r>
        <w:rPr>
          <w:rFonts w:hint="eastAsia"/>
          <w:b/>
          <w:bCs w:val="0"/>
        </w:rPr>
        <w:t>投标须知</w:t>
      </w:r>
      <w:bookmarkEnd w:id="13"/>
      <w:bookmarkEnd w:id="14"/>
      <w:bookmarkEnd w:id="15"/>
      <w:bookmarkEnd w:id="16"/>
    </w:p>
    <w:p w14:paraId="35470EDD">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1、</w:t>
      </w:r>
      <w:r>
        <w:rPr>
          <w:rFonts w:hint="eastAsia" w:ascii="宋体" w:hAnsi="宋体" w:eastAsia="宋体" w:cs="宋体"/>
          <w:sz w:val="24"/>
          <w:szCs w:val="24"/>
          <w:lang w:val="en-US" w:eastAsia="zh-CN"/>
        </w:rPr>
        <w:t>投标单位自行承担为完成本次投标所发生的一切费用，所有投标资料均不退回。在投标过程中，投标单位如有对我司评标造成不良影响的行为，将被取消投标资格。</w:t>
      </w:r>
    </w:p>
    <w:p w14:paraId="640A14AB">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2、</w:t>
      </w:r>
      <w:r>
        <w:rPr>
          <w:rFonts w:hint="eastAsia" w:ascii="宋体" w:hAnsi="宋体" w:eastAsia="宋体" w:cs="宋体"/>
          <w:sz w:val="24"/>
          <w:szCs w:val="24"/>
          <w:lang w:val="en-US" w:eastAsia="zh-CN"/>
        </w:rPr>
        <w:t>投标单位由于对投标文件阅读马虎、误解或漏看，或对实际情况了解不清及不仔细等原因，所导致中标后产生的一切后果，均由投标人自负，不得向我司提出任何追加要求。</w:t>
      </w:r>
    </w:p>
    <w:p w14:paraId="64F8465E">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3、</w:t>
      </w:r>
      <w:r>
        <w:rPr>
          <w:rFonts w:hint="eastAsia" w:ascii="宋体" w:hAnsi="宋体" w:eastAsia="宋体" w:cs="宋体"/>
          <w:sz w:val="24"/>
          <w:szCs w:val="24"/>
          <w:lang w:val="en-US" w:eastAsia="zh-CN"/>
        </w:rPr>
        <w:t>投标单位的投标文件，在开标后60天内仍有约束力，在此期间，如被选定中标，不得拒绝或否认自己的承诺。中标单位不允许以任何形式进行整体或部分的转让、转包（分包）等。</w:t>
      </w:r>
    </w:p>
    <w:p w14:paraId="37BF660F">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color w:val="auto"/>
          <w:sz w:val="24"/>
          <w:szCs w:val="24"/>
          <w:lang w:val="en-US" w:eastAsia="zh-CN"/>
        </w:rPr>
      </w:pPr>
      <w:r>
        <w:rPr>
          <w:rFonts w:hint="default" w:ascii="宋体" w:hAnsi="宋体" w:eastAsia="宋体" w:cs="宋体"/>
          <w:sz w:val="24"/>
          <w:szCs w:val="24"/>
          <w:lang w:val="en-US" w:eastAsia="zh-CN"/>
        </w:rPr>
        <w:t>4、</w:t>
      </w:r>
      <w:r>
        <w:rPr>
          <w:rFonts w:hint="eastAsia" w:ascii="宋体" w:hAnsi="宋体" w:eastAsia="宋体" w:cs="宋体"/>
          <w:sz w:val="24"/>
          <w:szCs w:val="24"/>
          <w:lang w:val="en-US" w:eastAsia="zh-CN"/>
        </w:rPr>
        <w:t>投标方在</w:t>
      </w:r>
      <w:r>
        <w:rPr>
          <w:rFonts w:hint="eastAsia" w:ascii="宋体" w:hAnsi="宋体" w:cs="宋体"/>
          <w:sz w:val="24"/>
          <w:szCs w:val="24"/>
          <w:lang w:val="en-US" w:eastAsia="zh-CN"/>
        </w:rPr>
        <w:t>截止投标</w:t>
      </w:r>
      <w:r>
        <w:rPr>
          <w:rFonts w:hint="eastAsia" w:ascii="宋体" w:hAnsi="宋体" w:eastAsia="宋体" w:cs="宋体"/>
          <w:color w:val="auto"/>
          <w:sz w:val="24"/>
          <w:szCs w:val="24"/>
          <w:lang w:val="en-US" w:eastAsia="zh-CN"/>
        </w:rPr>
        <w:t>前需缴纳</w:t>
      </w:r>
      <w:r>
        <w:rPr>
          <w:rFonts w:hint="eastAsia" w:ascii="宋体" w:hAnsi="宋体" w:cs="宋体"/>
          <w:color w:val="auto"/>
          <w:sz w:val="24"/>
          <w:szCs w:val="24"/>
          <w:u w:val="single"/>
          <w:lang w:val="en-US" w:eastAsia="zh-CN"/>
        </w:rPr>
        <w:t>10</w:t>
      </w:r>
      <w:r>
        <w:rPr>
          <w:rFonts w:hint="eastAsia" w:ascii="宋体" w:hAnsi="宋体" w:eastAsia="宋体" w:cs="宋体"/>
          <w:color w:val="auto"/>
          <w:sz w:val="24"/>
          <w:szCs w:val="24"/>
          <w:u w:val="single"/>
          <w:lang w:val="en-US" w:eastAsia="zh-CN"/>
        </w:rPr>
        <w:t>,000.00</w:t>
      </w:r>
      <w:r>
        <w:rPr>
          <w:rFonts w:hint="eastAsia" w:ascii="宋体" w:hAnsi="宋体" w:eastAsia="宋体" w:cs="宋体"/>
          <w:color w:val="auto"/>
          <w:sz w:val="24"/>
          <w:szCs w:val="24"/>
          <w:lang w:val="en-US" w:eastAsia="zh-CN"/>
        </w:rPr>
        <w:t>元投标保证金（电汇），招标结束后，未中标人的保证金由招标人无息退还；中标人投标保证金转化为履约保证金，待中标人合同履行完毕后一个月内无息退还该履约保证金。</w:t>
      </w:r>
    </w:p>
    <w:p w14:paraId="2736E34D">
      <w:pPr>
        <w:numPr>
          <w:ilvl w:val="0"/>
          <w:numId w:val="0"/>
        </w:numPr>
        <w:spacing w:line="360" w:lineRule="auto"/>
        <w:ind w:left="425" w:leftChars="0" w:hanging="425" w:firstLineChars="0"/>
        <w:rPr>
          <w:rFonts w:hint="eastAsia" w:ascii="宋体" w:hAnsi="宋体" w:cs="宋体"/>
          <w:color w:val="auto"/>
          <w:sz w:val="24"/>
          <w:szCs w:val="24"/>
        </w:rPr>
      </w:pPr>
      <w:r>
        <w:rPr>
          <w:rFonts w:hint="default" w:ascii="宋体" w:hAnsi="宋体" w:eastAsia="宋体" w:cs="宋体"/>
          <w:b w:val="0"/>
          <w:bCs w:val="0"/>
          <w:i w:val="0"/>
          <w:iCs w:val="0"/>
          <w:color w:val="auto"/>
          <w:sz w:val="24"/>
          <w:szCs w:val="24"/>
          <w:lang w:val="en-US" w:eastAsia="zh-CN" w:bidi="ar-SA"/>
        </w:rPr>
        <w:t>5、</w:t>
      </w:r>
      <w:r>
        <w:rPr>
          <w:rFonts w:hint="eastAsia" w:ascii="宋体" w:hAnsi="宋体" w:cs="宋体"/>
          <w:color w:val="auto"/>
          <w:sz w:val="24"/>
          <w:szCs w:val="24"/>
        </w:rPr>
        <w:t>开户人：深圳市方大物业管理有限公司</w:t>
      </w:r>
    </w:p>
    <w:p w14:paraId="2F17A63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开户银行：中国建设银行股份有限公司深圳华侨城支行</w:t>
      </w:r>
    </w:p>
    <w:p w14:paraId="629FA8A8">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账户：4425 0100 0007 0000 0045</w:t>
      </w:r>
    </w:p>
    <w:p w14:paraId="0EDC4E42">
      <w:pPr>
        <w:numPr>
          <w:ilvl w:val="0"/>
          <w:numId w:val="0"/>
        </w:numPr>
        <w:spacing w:line="360" w:lineRule="auto"/>
        <w:ind w:left="425" w:leftChars="0" w:hanging="425" w:firstLineChars="0"/>
        <w:rPr>
          <w:rFonts w:ascii="宋体" w:hAnsi="宋体" w:cs="宋体"/>
          <w:color w:val="auto"/>
          <w:sz w:val="24"/>
          <w:szCs w:val="24"/>
        </w:rPr>
      </w:pPr>
      <w:r>
        <w:rPr>
          <w:rFonts w:hint="default" w:ascii="宋体" w:hAnsi="宋体" w:eastAsia="宋体" w:cs="宋体"/>
          <w:b w:val="0"/>
          <w:bCs w:val="0"/>
          <w:i w:val="0"/>
          <w:iCs w:val="0"/>
          <w:color w:val="auto"/>
          <w:sz w:val="24"/>
          <w:szCs w:val="24"/>
          <w:lang w:val="en-US" w:eastAsia="zh-CN" w:bidi="ar-SA"/>
        </w:rPr>
        <w:t>6、</w:t>
      </w:r>
      <w:r>
        <w:rPr>
          <w:rFonts w:hint="eastAsia" w:ascii="宋体" w:hAnsi="宋体" w:cs="宋体"/>
          <w:color w:val="auto"/>
          <w:sz w:val="24"/>
          <w:szCs w:val="24"/>
        </w:rPr>
        <w:t>联系人：</w:t>
      </w:r>
      <w:r>
        <w:rPr>
          <w:rFonts w:hint="eastAsia" w:ascii="宋体" w:hAnsi="宋体" w:cs="宋体"/>
          <w:color w:val="auto"/>
          <w:sz w:val="24"/>
          <w:szCs w:val="24"/>
          <w:lang w:eastAsia="zh-CN"/>
        </w:rPr>
        <w:t>韦宝仪</w:t>
      </w:r>
      <w:r>
        <w:rPr>
          <w:rFonts w:hint="eastAsia" w:ascii="宋体" w:hAnsi="宋体" w:cs="宋体"/>
          <w:color w:val="auto"/>
          <w:sz w:val="24"/>
          <w:szCs w:val="24"/>
        </w:rPr>
        <w:t>，联系电话：</w:t>
      </w:r>
      <w:r>
        <w:rPr>
          <w:rFonts w:hint="eastAsia" w:ascii="宋体" w:hAnsi="宋体" w:cs="宋体"/>
          <w:color w:val="auto"/>
          <w:sz w:val="24"/>
          <w:szCs w:val="24"/>
          <w:lang w:val="en-US" w:eastAsia="zh-CN"/>
        </w:rPr>
        <w:t>17777335926</w:t>
      </w:r>
    </w:p>
    <w:p w14:paraId="6EA20260">
      <w:pPr>
        <w:numPr>
          <w:ilvl w:val="0"/>
          <w:numId w:val="0"/>
        </w:numPr>
        <w:spacing w:line="360" w:lineRule="auto"/>
        <w:ind w:left="425" w:leftChars="0" w:hanging="425" w:firstLineChars="0"/>
        <w:rPr>
          <w:rFonts w:hint="eastAsia" w:ascii="宋体" w:hAnsi="宋体" w:cs="宋体"/>
          <w:color w:val="auto"/>
          <w:sz w:val="24"/>
          <w:szCs w:val="24"/>
        </w:rPr>
      </w:pPr>
      <w:r>
        <w:rPr>
          <w:rFonts w:hint="default" w:ascii="宋体" w:hAnsi="宋体" w:eastAsia="宋体" w:cs="宋体"/>
          <w:b w:val="0"/>
          <w:bCs w:val="0"/>
          <w:i w:val="0"/>
          <w:iCs w:val="0"/>
          <w:color w:val="auto"/>
          <w:sz w:val="24"/>
          <w:szCs w:val="24"/>
          <w:lang w:val="en-US" w:eastAsia="zh-CN" w:bidi="ar-SA"/>
        </w:rPr>
        <w:t>7、</w:t>
      </w:r>
      <w:r>
        <w:rPr>
          <w:rFonts w:hint="eastAsia" w:ascii="宋体" w:hAnsi="宋体" w:cs="宋体"/>
          <w:color w:val="auto"/>
          <w:sz w:val="24"/>
          <w:szCs w:val="24"/>
        </w:rPr>
        <w:t>发标时间：202</w:t>
      </w:r>
      <w:r>
        <w:rPr>
          <w:rFonts w:hint="eastAsia" w:ascii="宋体" w:hAnsi="宋体" w:cs="宋体"/>
          <w:color w:val="auto"/>
          <w:sz w:val="24"/>
          <w:szCs w:val="24"/>
          <w:lang w:val="en-US" w:eastAsia="zh-CN"/>
        </w:rPr>
        <w:t>5</w:t>
      </w:r>
      <w:r>
        <w:rPr>
          <w:rFonts w:hint="eastAsia" w:ascii="宋体" w:hAnsi="宋体" w:cs="宋体"/>
          <w:color w:val="auto"/>
          <w:sz w:val="24"/>
          <w:szCs w:val="24"/>
        </w:rPr>
        <w:t>年</w:t>
      </w:r>
      <w:r>
        <w:rPr>
          <w:rFonts w:hint="eastAsia" w:ascii="宋体" w:hAnsi="宋体" w:cs="宋体"/>
          <w:color w:val="auto"/>
          <w:sz w:val="24"/>
          <w:szCs w:val="24"/>
          <w:lang w:val="en-US" w:eastAsia="zh-CN"/>
        </w:rPr>
        <w:t xml:space="preserve"> 6 </w:t>
      </w:r>
      <w:r>
        <w:rPr>
          <w:rFonts w:hint="eastAsia" w:ascii="宋体" w:hAnsi="宋体" w:cs="宋体"/>
          <w:color w:val="auto"/>
          <w:sz w:val="24"/>
          <w:szCs w:val="24"/>
        </w:rPr>
        <w:t>月</w:t>
      </w:r>
      <w:r>
        <w:rPr>
          <w:rFonts w:hint="eastAsia" w:ascii="宋体" w:hAnsi="宋体" w:cs="宋体"/>
          <w:color w:val="auto"/>
          <w:sz w:val="24"/>
          <w:szCs w:val="24"/>
          <w:lang w:val="en-US" w:eastAsia="zh-CN"/>
        </w:rPr>
        <w:t xml:space="preserve"> 23 </w:t>
      </w:r>
      <w:r>
        <w:rPr>
          <w:rFonts w:hint="eastAsia" w:ascii="宋体" w:hAnsi="宋体" w:cs="宋体"/>
          <w:color w:val="auto"/>
          <w:sz w:val="24"/>
          <w:szCs w:val="24"/>
        </w:rPr>
        <w:t>日</w:t>
      </w:r>
      <w:r>
        <w:rPr>
          <w:rFonts w:hint="eastAsia" w:ascii="宋体" w:hAnsi="宋体" w:cs="宋体"/>
          <w:color w:val="auto"/>
          <w:sz w:val="24"/>
          <w:szCs w:val="24"/>
          <w:lang w:val="en-US" w:eastAsia="zh-CN"/>
        </w:rPr>
        <w:t xml:space="preserve"> 9 </w:t>
      </w:r>
      <w:r>
        <w:rPr>
          <w:rFonts w:hint="eastAsia" w:ascii="宋体" w:hAnsi="宋体" w:cs="宋体"/>
          <w:color w:val="auto"/>
          <w:sz w:val="24"/>
          <w:szCs w:val="24"/>
        </w:rPr>
        <w:t>时至</w:t>
      </w:r>
      <w:r>
        <w:rPr>
          <w:rFonts w:hint="eastAsia" w:ascii="宋体" w:hAnsi="宋体" w:cs="宋体"/>
          <w:color w:val="auto"/>
          <w:sz w:val="24"/>
          <w:szCs w:val="24"/>
          <w:lang w:val="en-US" w:eastAsia="zh-CN"/>
        </w:rPr>
        <w:t xml:space="preserve"> 10 </w:t>
      </w:r>
      <w:r>
        <w:rPr>
          <w:rFonts w:hint="eastAsia" w:ascii="宋体" w:hAnsi="宋体" w:cs="宋体"/>
          <w:color w:val="auto"/>
          <w:sz w:val="24"/>
          <w:szCs w:val="24"/>
        </w:rPr>
        <w:t>时</w:t>
      </w:r>
    </w:p>
    <w:p w14:paraId="756937CC">
      <w:pPr>
        <w:numPr>
          <w:ilvl w:val="0"/>
          <w:numId w:val="0"/>
        </w:numPr>
        <w:spacing w:line="360" w:lineRule="auto"/>
        <w:ind w:left="425" w:leftChars="0" w:hanging="425" w:firstLineChars="0"/>
        <w:rPr>
          <w:rFonts w:hint="eastAsia" w:ascii="宋体" w:hAnsi="宋体" w:cs="宋体"/>
          <w:sz w:val="24"/>
          <w:szCs w:val="24"/>
        </w:rPr>
      </w:pPr>
      <w:r>
        <w:rPr>
          <w:rFonts w:hint="default" w:ascii="宋体" w:hAnsi="宋体" w:eastAsia="宋体" w:cs="宋体"/>
          <w:b w:val="0"/>
          <w:bCs w:val="0"/>
          <w:i w:val="0"/>
          <w:iCs w:val="0"/>
          <w:sz w:val="24"/>
          <w:szCs w:val="24"/>
          <w:lang w:val="en-US" w:eastAsia="zh-CN" w:bidi="ar-SA"/>
        </w:rPr>
        <w:t>8、</w:t>
      </w:r>
      <w:r>
        <w:rPr>
          <w:rFonts w:hint="eastAsia" w:ascii="宋体" w:hAnsi="宋体" w:cs="宋体"/>
          <w:sz w:val="24"/>
          <w:szCs w:val="24"/>
        </w:rPr>
        <w:t>投标截止日期：202</w:t>
      </w:r>
      <w:r>
        <w:rPr>
          <w:rFonts w:hint="eastAsia" w:ascii="宋体" w:hAnsi="宋体" w:cs="宋体"/>
          <w:sz w:val="24"/>
          <w:szCs w:val="24"/>
          <w:lang w:val="en-US" w:eastAsia="zh-CN"/>
        </w:rPr>
        <w:t>5</w:t>
      </w:r>
      <w:r>
        <w:rPr>
          <w:rFonts w:hint="eastAsia" w:ascii="宋体" w:hAnsi="宋体" w:cs="宋体"/>
          <w:sz w:val="24"/>
          <w:szCs w:val="24"/>
        </w:rPr>
        <w:t>年</w:t>
      </w:r>
      <w:r>
        <w:rPr>
          <w:rFonts w:hint="eastAsia" w:ascii="宋体" w:hAnsi="宋体" w:cs="宋体"/>
          <w:sz w:val="24"/>
          <w:szCs w:val="24"/>
          <w:lang w:val="en-US" w:eastAsia="zh-CN"/>
        </w:rPr>
        <w:t xml:space="preserve"> 7 </w:t>
      </w:r>
      <w:r>
        <w:rPr>
          <w:rFonts w:hint="eastAsia" w:ascii="宋体" w:hAnsi="宋体" w:cs="宋体"/>
          <w:sz w:val="24"/>
          <w:szCs w:val="24"/>
        </w:rPr>
        <w:t>月</w:t>
      </w:r>
      <w:r>
        <w:rPr>
          <w:rFonts w:hint="eastAsia" w:ascii="宋体" w:hAnsi="宋体" w:cs="宋体"/>
          <w:sz w:val="24"/>
          <w:szCs w:val="24"/>
          <w:lang w:val="en-US" w:eastAsia="zh-CN"/>
        </w:rPr>
        <w:t xml:space="preserve"> 7 </w:t>
      </w:r>
      <w:r>
        <w:rPr>
          <w:rFonts w:hint="eastAsia" w:ascii="宋体" w:hAnsi="宋体" w:cs="宋体"/>
          <w:sz w:val="24"/>
          <w:szCs w:val="24"/>
        </w:rPr>
        <w:t>日</w:t>
      </w:r>
      <w:r>
        <w:rPr>
          <w:rFonts w:hint="eastAsia" w:ascii="宋体" w:hAnsi="宋体" w:cs="宋体"/>
          <w:sz w:val="24"/>
          <w:szCs w:val="24"/>
          <w:lang w:val="en-US" w:eastAsia="zh-CN"/>
        </w:rPr>
        <w:t xml:space="preserve"> 17 </w:t>
      </w:r>
      <w:r>
        <w:rPr>
          <w:rFonts w:hint="eastAsia" w:ascii="宋体" w:hAnsi="宋体" w:cs="宋体"/>
          <w:sz w:val="24"/>
          <w:szCs w:val="24"/>
        </w:rPr>
        <w:t>时，任何截止期限后送达的标书将作为废标处理。</w:t>
      </w:r>
    </w:p>
    <w:p w14:paraId="1209265B">
      <w:pPr>
        <w:numPr>
          <w:ilvl w:val="0"/>
          <w:numId w:val="0"/>
        </w:numPr>
        <w:shd w:val="clear"/>
        <w:spacing w:line="360" w:lineRule="auto"/>
        <w:ind w:left="425" w:leftChars="0" w:hanging="425" w:firstLineChars="0"/>
        <w:rPr>
          <w:rFonts w:hint="default" w:eastAsia="宋体"/>
          <w:b/>
          <w:bCs/>
          <w:sz w:val="24"/>
          <w:szCs w:val="24"/>
          <w:u w:val="single"/>
          <w:lang w:val="en-US" w:eastAsia="zh-CN"/>
        </w:rPr>
      </w:pPr>
      <w:r>
        <w:rPr>
          <w:rFonts w:hint="default" w:ascii="宋体" w:hAnsi="宋体" w:eastAsia="宋体" w:cs="宋体"/>
          <w:b w:val="0"/>
          <w:bCs w:val="0"/>
          <w:i w:val="0"/>
          <w:iCs w:val="0"/>
          <w:sz w:val="24"/>
          <w:szCs w:val="24"/>
          <w:lang w:val="en-US" w:eastAsia="zh-CN" w:bidi="ar-SA"/>
        </w:rPr>
        <w:t>9、</w:t>
      </w:r>
      <w:r>
        <w:rPr>
          <w:rFonts w:hint="eastAsia" w:ascii="宋体" w:hAnsi="宋体" w:cs="宋体"/>
          <w:b/>
          <w:bCs/>
          <w:color w:val="auto"/>
          <w:sz w:val="24"/>
          <w:szCs w:val="24"/>
          <w:u w:val="single"/>
        </w:rPr>
        <w:t>评标方式：本次评标采用综合评标法</w:t>
      </w:r>
      <w:r>
        <w:rPr>
          <w:rFonts w:hint="eastAsia" w:ascii="宋体" w:hAnsi="宋体" w:cs="宋体"/>
          <w:b/>
          <w:bCs/>
          <w:color w:val="auto"/>
          <w:sz w:val="24"/>
          <w:szCs w:val="24"/>
          <w:u w:val="single"/>
          <w:lang w:eastAsia="zh-CN"/>
        </w:rPr>
        <w:t>。</w:t>
      </w:r>
    </w:p>
    <w:p w14:paraId="667A8FDF">
      <w:pPr>
        <w:pStyle w:val="2"/>
        <w:numPr>
          <w:ilvl w:val="0"/>
          <w:numId w:val="0"/>
        </w:numPr>
        <w:ind w:leftChars="0"/>
        <w:rPr>
          <w:rFonts w:hint="eastAsia"/>
          <w:b/>
          <w:bCs w:val="0"/>
        </w:rPr>
      </w:pPr>
      <w:bookmarkStart w:id="17" w:name="_Toc8004"/>
      <w:bookmarkStart w:id="18" w:name="_Toc18625"/>
      <w:bookmarkStart w:id="19" w:name="_Toc15625"/>
      <w:bookmarkStart w:id="20" w:name="_Toc25333"/>
      <w:bookmarkStart w:id="21" w:name="_Toc24411"/>
      <w:bookmarkStart w:id="22" w:name="_Toc4028_WPSOffice_Level1"/>
      <w:r>
        <w:rPr>
          <w:rFonts w:hint="eastAsia"/>
          <w:b/>
          <w:bCs w:val="0"/>
          <w:lang w:eastAsia="zh-CN"/>
        </w:rPr>
        <w:t>四、</w:t>
      </w:r>
      <w:r>
        <w:rPr>
          <w:rFonts w:hint="eastAsia"/>
          <w:b/>
          <w:bCs w:val="0"/>
          <w:color w:val="auto"/>
        </w:rPr>
        <w:t>投标人资格要求</w:t>
      </w:r>
      <w:bookmarkEnd w:id="17"/>
      <w:bookmarkEnd w:id="18"/>
      <w:bookmarkEnd w:id="19"/>
      <w:bookmarkEnd w:id="20"/>
    </w:p>
    <w:p w14:paraId="3D071AB4">
      <w:pPr>
        <w:numPr>
          <w:ilvl w:val="0"/>
          <w:numId w:val="0"/>
        </w:numPr>
        <w:spacing w:line="360" w:lineRule="auto"/>
        <w:ind w:left="425" w:leftChars="0" w:hanging="425" w:firstLineChars="0"/>
        <w:rPr>
          <w:rFonts w:hint="eastAsia" w:ascii="宋体" w:hAnsi="宋体" w:eastAsia="宋体" w:cs="宋体"/>
          <w:sz w:val="24"/>
          <w:szCs w:val="24"/>
          <w:lang w:eastAsia="zh-CN"/>
        </w:rPr>
      </w:pPr>
      <w:r>
        <w:rPr>
          <w:rFonts w:hint="default" w:ascii="宋体" w:hAnsi="宋体" w:eastAsia="宋体" w:cs="宋体"/>
          <w:b w:val="0"/>
          <w:bCs w:val="0"/>
          <w:sz w:val="22"/>
          <w:szCs w:val="22"/>
          <w:lang w:val="en-US" w:eastAsia="zh-CN" w:bidi="ar-SA"/>
        </w:rPr>
        <w:t>1、</w:t>
      </w:r>
      <w:r>
        <w:rPr>
          <w:rFonts w:hint="eastAsia" w:ascii="宋体" w:hAnsi="宋体" w:cs="宋体"/>
          <w:sz w:val="24"/>
          <w:szCs w:val="24"/>
        </w:rPr>
        <w:t>资质要求：</w:t>
      </w:r>
      <w:r>
        <w:rPr>
          <w:rFonts w:hint="eastAsia" w:ascii="宋体" w:hAnsi="宋体" w:cs="宋体"/>
          <w:sz w:val="24"/>
          <w:szCs w:val="24"/>
          <w:lang w:val="en-US" w:eastAsia="zh-CN"/>
        </w:rPr>
        <w:t>投标人</w:t>
      </w:r>
      <w:r>
        <w:rPr>
          <w:rFonts w:hint="eastAsia" w:ascii="宋体" w:hAnsi="宋体" w:cs="宋体"/>
          <w:sz w:val="24"/>
          <w:szCs w:val="24"/>
        </w:rPr>
        <w:t>在中华人</w:t>
      </w:r>
      <w:bookmarkStart w:id="101" w:name="_GoBack"/>
      <w:bookmarkEnd w:id="101"/>
      <w:r>
        <w:rPr>
          <w:rFonts w:hint="eastAsia" w:ascii="宋体" w:hAnsi="宋体" w:cs="宋体"/>
          <w:sz w:val="24"/>
          <w:szCs w:val="24"/>
        </w:rPr>
        <w:t>民共和国境内注册公司注册成立时间不少于</w:t>
      </w:r>
      <w:r>
        <w:rPr>
          <w:rFonts w:hint="eastAsia" w:ascii="宋体" w:hAnsi="宋体" w:cs="宋体"/>
          <w:sz w:val="24"/>
          <w:szCs w:val="24"/>
          <w:lang w:val="en-US" w:eastAsia="zh-CN"/>
        </w:rPr>
        <w:t>2</w:t>
      </w:r>
      <w:r>
        <w:rPr>
          <w:rFonts w:hint="eastAsia" w:ascii="宋体" w:hAnsi="宋体" w:cs="宋体"/>
          <w:sz w:val="24"/>
          <w:szCs w:val="24"/>
        </w:rPr>
        <w:t>年，即成立时间不晚于202</w:t>
      </w:r>
      <w:r>
        <w:rPr>
          <w:rFonts w:hint="eastAsia" w:ascii="宋体" w:hAnsi="宋体" w:cs="宋体"/>
          <w:sz w:val="24"/>
          <w:szCs w:val="24"/>
          <w:lang w:val="en-US" w:eastAsia="zh-CN"/>
        </w:rPr>
        <w:t>3</w:t>
      </w:r>
      <w:r>
        <w:rPr>
          <w:rFonts w:hint="eastAsia" w:ascii="宋体" w:hAnsi="宋体" w:cs="宋体"/>
          <w:sz w:val="24"/>
          <w:szCs w:val="24"/>
        </w:rPr>
        <w:t>年</w:t>
      </w:r>
      <w:r>
        <w:rPr>
          <w:rFonts w:hint="eastAsia" w:ascii="宋体" w:hAnsi="宋体" w:cs="宋体"/>
          <w:sz w:val="24"/>
          <w:szCs w:val="24"/>
          <w:lang w:val="en-US" w:eastAsia="zh-CN"/>
        </w:rPr>
        <w:t>06</w:t>
      </w:r>
      <w:r>
        <w:rPr>
          <w:rFonts w:hint="eastAsia" w:ascii="宋体" w:hAnsi="宋体" w:cs="宋体"/>
          <w:sz w:val="24"/>
          <w:szCs w:val="24"/>
        </w:rPr>
        <w:t>月01日</w:t>
      </w:r>
      <w:r>
        <w:rPr>
          <w:rFonts w:hint="eastAsia" w:ascii="宋体" w:hAnsi="宋体" w:cs="宋体"/>
          <w:sz w:val="24"/>
          <w:szCs w:val="24"/>
          <w:lang w:eastAsia="zh-CN"/>
        </w:rPr>
        <w:t>。</w:t>
      </w:r>
    </w:p>
    <w:p w14:paraId="62CABF64">
      <w:pPr>
        <w:numPr>
          <w:ilvl w:val="0"/>
          <w:numId w:val="0"/>
        </w:numPr>
        <w:spacing w:line="360" w:lineRule="auto"/>
        <w:ind w:left="425" w:leftChars="0" w:hanging="425" w:firstLineChars="0"/>
        <w:rPr>
          <w:rFonts w:hint="eastAsia"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rPr>
        <w:t>投标人所在单位营业范围须包含本次招标服务。</w:t>
      </w:r>
    </w:p>
    <w:p w14:paraId="204F8817">
      <w:pPr>
        <w:keepNext w:val="0"/>
        <w:keepLines w:val="0"/>
        <w:pageBreakBefore w:val="0"/>
        <w:widowControl/>
        <w:numPr>
          <w:ilvl w:val="0"/>
          <w:numId w:val="0"/>
        </w:numPr>
        <w:kinsoku/>
        <w:wordWrap/>
        <w:overflowPunct/>
        <w:topLinePunct w:val="0"/>
        <w:autoSpaceDE/>
        <w:autoSpaceDN/>
        <w:bidi w:val="0"/>
        <w:adjustRightInd/>
        <w:snapToGrid/>
        <w:spacing w:line="360" w:lineRule="auto"/>
        <w:ind w:left="330" w:leftChars="0" w:hanging="330" w:hangingChars="150"/>
        <w:textAlignment w:val="auto"/>
        <w:rPr>
          <w:rFonts w:hint="eastAsia"/>
        </w:rPr>
      </w:pPr>
      <w:r>
        <w:rPr>
          <w:rFonts w:hint="eastAsia" w:ascii="宋体" w:hAnsi="宋体" w:cs="宋体"/>
          <w:b w:val="0"/>
          <w:bCs w:val="0"/>
          <w:sz w:val="22"/>
          <w:szCs w:val="22"/>
          <w:lang w:val="en-US" w:eastAsia="zh-CN" w:bidi="ar-SA"/>
        </w:rPr>
        <w:t>3</w:t>
      </w:r>
      <w:r>
        <w:rPr>
          <w:rFonts w:hint="default" w:ascii="宋体" w:hAnsi="宋体" w:eastAsia="宋体" w:cs="宋体"/>
          <w:b w:val="0"/>
          <w:bCs w:val="0"/>
          <w:sz w:val="22"/>
          <w:szCs w:val="22"/>
          <w:lang w:val="en-US" w:eastAsia="zh-CN" w:bidi="ar-SA"/>
        </w:rPr>
        <w:t>、</w:t>
      </w:r>
      <w:r>
        <w:rPr>
          <w:rFonts w:hint="eastAsia" w:ascii="宋体" w:hAnsi="宋体" w:cs="宋体"/>
          <w:sz w:val="24"/>
          <w:szCs w:val="24"/>
        </w:rPr>
        <w:t>本项目不接受联合体投标。</w:t>
      </w:r>
    </w:p>
    <w:p w14:paraId="3403730E">
      <w:pPr>
        <w:numPr>
          <w:ilvl w:val="0"/>
          <w:numId w:val="0"/>
        </w:numPr>
        <w:spacing w:line="360" w:lineRule="auto"/>
        <w:ind w:left="425" w:leftChars="0" w:hanging="425" w:firstLineChars="0"/>
        <w:rPr>
          <w:rFonts w:hint="eastAsia" w:ascii="宋体" w:hAnsi="宋体" w:cs="宋体"/>
          <w:sz w:val="24"/>
          <w:szCs w:val="24"/>
          <w:lang w:eastAsia="zh-CN"/>
        </w:rPr>
      </w:pPr>
      <w:r>
        <w:rPr>
          <w:rFonts w:hint="eastAsia" w:ascii="宋体" w:hAnsi="宋体" w:cs="宋体"/>
          <w:sz w:val="24"/>
          <w:szCs w:val="24"/>
          <w:lang w:val="en-US" w:eastAsia="zh-CN"/>
        </w:rPr>
        <w:t>4</w:t>
      </w:r>
      <w:r>
        <w:rPr>
          <w:rFonts w:hint="default" w:ascii="宋体" w:hAnsi="宋体" w:cs="宋体"/>
          <w:sz w:val="24"/>
          <w:szCs w:val="24"/>
          <w:lang w:val="en-US" w:eastAsia="zh-CN"/>
        </w:rPr>
        <w:t>、</w:t>
      </w:r>
      <w:r>
        <w:rPr>
          <w:rFonts w:hint="eastAsia" w:ascii="宋体" w:hAnsi="宋体" w:cs="宋体"/>
          <w:sz w:val="24"/>
          <w:szCs w:val="24"/>
          <w:lang w:eastAsia="zh-CN"/>
        </w:rPr>
        <w:t>投标人不得挂靠、分包或转包，一经发现，将取消投标资格，不退还投标保证金；若有实际履行合同，甲方停止支付一切款项，有权就损失向乙方索赔。</w:t>
      </w:r>
    </w:p>
    <w:p w14:paraId="372CBC5E">
      <w:pPr>
        <w:numPr>
          <w:ilvl w:val="0"/>
          <w:numId w:val="0"/>
        </w:numPr>
        <w:spacing w:line="360" w:lineRule="auto"/>
        <w:ind w:left="425" w:leftChars="0" w:hanging="425" w:firstLineChars="0"/>
        <w:rPr>
          <w:rFonts w:hint="eastAsia" w:ascii="宋体" w:hAnsi="宋体" w:cs="宋体"/>
          <w:sz w:val="24"/>
          <w:szCs w:val="24"/>
          <w:lang w:val="en-US" w:eastAsia="zh-CN"/>
        </w:rPr>
      </w:pPr>
      <w:r>
        <w:rPr>
          <w:rFonts w:hint="eastAsia" w:ascii="宋体" w:hAnsi="宋体" w:cs="宋体"/>
          <w:sz w:val="24"/>
          <w:szCs w:val="24"/>
          <w:lang w:val="en-US" w:eastAsia="zh-CN"/>
        </w:rPr>
        <w:t>5、本项目投标人的资格条件在评标时进行审查；投标单位应在投标文件中按招标文件的规定和要求附上所有的资格证明文件，要求提供的复印件必须加盖单位公章，并在必要时提供原件备查；若提供的资格证明文件不全或不实，将导致其投标报价或中标资格被取消。</w:t>
      </w:r>
    </w:p>
    <w:bookmarkEnd w:id="21"/>
    <w:bookmarkEnd w:id="22"/>
    <w:p w14:paraId="0834A947">
      <w:pPr>
        <w:pStyle w:val="2"/>
        <w:numPr>
          <w:ilvl w:val="0"/>
          <w:numId w:val="0"/>
        </w:numPr>
        <w:ind w:leftChars="0"/>
        <w:rPr>
          <w:rFonts w:hint="eastAsia"/>
          <w:b/>
          <w:bCs w:val="0"/>
        </w:rPr>
      </w:pPr>
      <w:bookmarkStart w:id="23" w:name="_Toc31792"/>
      <w:bookmarkStart w:id="24" w:name="_Toc28698"/>
      <w:bookmarkStart w:id="25" w:name="_Toc32009"/>
      <w:bookmarkStart w:id="26" w:name="_Toc23070"/>
      <w:r>
        <w:rPr>
          <w:rFonts w:hint="eastAsia"/>
          <w:b/>
          <w:bCs w:val="0"/>
          <w:lang w:eastAsia="zh-CN"/>
        </w:rPr>
        <w:t>五、标书领取与送达</w:t>
      </w:r>
      <w:bookmarkEnd w:id="23"/>
      <w:bookmarkEnd w:id="24"/>
      <w:bookmarkEnd w:id="25"/>
      <w:bookmarkEnd w:id="26"/>
    </w:p>
    <w:p w14:paraId="6B3B22FF">
      <w:pPr>
        <w:numPr>
          <w:ilvl w:val="0"/>
          <w:numId w:val="0"/>
        </w:numPr>
        <w:spacing w:line="360" w:lineRule="auto"/>
        <w:ind w:left="425" w:leftChars="0" w:hanging="425" w:firstLineChars="0"/>
        <w:rPr>
          <w:rFonts w:hint="eastAsia"/>
          <w:b/>
          <w:bCs w:val="0"/>
        </w:rPr>
      </w:pPr>
      <w:bookmarkStart w:id="27" w:name="baidusnap7"/>
      <w:bookmarkEnd w:id="27"/>
      <w:bookmarkStart w:id="28" w:name="baidusnap4"/>
      <w:bookmarkEnd w:id="28"/>
      <w:bookmarkStart w:id="29" w:name="baidusnap0"/>
      <w:bookmarkEnd w:id="29"/>
      <w:bookmarkStart w:id="30" w:name="baidusnap1"/>
      <w:bookmarkEnd w:id="30"/>
      <w:bookmarkStart w:id="31" w:name="_Toc28181_WPSOffice_Level1"/>
      <w:bookmarkStart w:id="32" w:name="_Toc31072"/>
      <w:r>
        <w:rPr>
          <w:rFonts w:hint="default" w:ascii="宋体" w:hAnsi="宋体" w:eastAsia="宋体" w:cs="宋体"/>
          <w:b w:val="0"/>
          <w:bCs w:val="0"/>
          <w:sz w:val="24"/>
          <w:szCs w:val="24"/>
          <w:lang w:val="en-US" w:eastAsia="zh-CN" w:bidi="ar-SA"/>
        </w:rPr>
        <w:t>1、</w:t>
      </w:r>
      <w:r>
        <w:rPr>
          <w:rFonts w:hint="eastAsia" w:ascii="宋体" w:hAnsi="宋体" w:eastAsia="宋体" w:cs="宋体"/>
          <w:b w:val="0"/>
          <w:bCs/>
          <w:sz w:val="24"/>
          <w:szCs w:val="24"/>
          <w:lang w:eastAsia="zh-CN"/>
        </w:rPr>
        <w:t>标书领取：电子版标书，线上</w:t>
      </w:r>
      <w:r>
        <w:rPr>
          <w:rFonts w:hint="eastAsia" w:ascii="宋体" w:hAnsi="宋体" w:cs="宋体"/>
          <w:b w:val="0"/>
          <w:bCs/>
          <w:sz w:val="24"/>
          <w:szCs w:val="24"/>
          <w:lang w:eastAsia="zh-CN"/>
        </w:rPr>
        <w:t>发放</w:t>
      </w:r>
      <w:r>
        <w:rPr>
          <w:rFonts w:hint="eastAsia" w:ascii="宋体" w:hAnsi="宋体" w:eastAsia="宋体" w:cs="宋体"/>
          <w:b w:val="0"/>
          <w:bCs/>
          <w:sz w:val="24"/>
          <w:szCs w:val="24"/>
          <w:lang w:eastAsia="zh-CN"/>
        </w:rPr>
        <w:t>。</w:t>
      </w:r>
    </w:p>
    <w:p w14:paraId="217A5E91">
      <w:pPr>
        <w:numPr>
          <w:ilvl w:val="0"/>
          <w:numId w:val="0"/>
        </w:numPr>
        <w:spacing w:line="360" w:lineRule="auto"/>
        <w:ind w:left="425" w:leftChars="0" w:hanging="425" w:firstLineChars="0"/>
        <w:rPr>
          <w:rFonts w:hint="eastAsia" w:hAnsi="宋体"/>
          <w:color w:val="000000"/>
          <w:sz w:val="24"/>
          <w:szCs w:val="24"/>
        </w:rPr>
      </w:pPr>
      <w:r>
        <w:rPr>
          <w:rFonts w:hint="default" w:ascii="宋体" w:hAnsi="宋体" w:eastAsia="宋体" w:cs="宋体"/>
          <w:b w:val="0"/>
          <w:bCs w:val="0"/>
          <w:color w:val="000000"/>
          <w:sz w:val="24"/>
          <w:szCs w:val="24"/>
          <w:lang w:val="en-US" w:eastAsia="zh-CN" w:bidi="ar-SA"/>
        </w:rPr>
        <w:t>2、</w:t>
      </w:r>
      <w:r>
        <w:rPr>
          <w:rFonts w:hint="eastAsia" w:hAnsi="宋体"/>
          <w:color w:val="000000"/>
          <w:sz w:val="24"/>
          <w:szCs w:val="24"/>
          <w:lang w:eastAsia="zh-CN"/>
        </w:rPr>
        <w:t>标书及合同确认：标书领取后请确认标书内容及合同模板，若有异议需在领取标书后三个工作日进行反馈，否则，视为同意我司标书内容及合同模板，后期不作修改</w:t>
      </w:r>
    </w:p>
    <w:p w14:paraId="6D96F4F2">
      <w:pPr>
        <w:numPr>
          <w:ilvl w:val="0"/>
          <w:numId w:val="0"/>
        </w:numPr>
        <w:spacing w:line="360" w:lineRule="auto"/>
        <w:ind w:left="425" w:leftChars="0" w:hanging="425" w:firstLineChars="0"/>
        <w:rPr>
          <w:rFonts w:hint="eastAsia" w:ascii="宋体" w:hAnsi="宋体" w:eastAsia="宋体" w:cs="宋体"/>
          <w:color w:val="auto"/>
          <w:sz w:val="24"/>
          <w:szCs w:val="24"/>
          <w:lang w:eastAsia="zh-CN"/>
        </w:rPr>
      </w:pPr>
      <w:r>
        <w:rPr>
          <w:rFonts w:hint="eastAsia" w:ascii="宋体" w:hAnsi="宋体" w:eastAsia="宋体" w:cs="宋体"/>
          <w:b w:val="0"/>
          <w:bCs w:val="0"/>
          <w:color w:val="auto"/>
          <w:sz w:val="24"/>
          <w:szCs w:val="24"/>
          <w:lang w:val="en-US" w:eastAsia="zh-CN" w:bidi="ar-SA"/>
        </w:rPr>
        <w:t>3、</w:t>
      </w:r>
      <w:r>
        <w:rPr>
          <w:rFonts w:hint="eastAsia" w:ascii="宋体" w:hAnsi="宋体" w:eastAsia="宋体" w:cs="宋体"/>
          <w:color w:val="auto"/>
          <w:sz w:val="24"/>
          <w:szCs w:val="24"/>
          <w:lang w:eastAsia="zh-CN"/>
        </w:rPr>
        <w:t>招标文件的修正：投标期间，我司有权对投标文件的个别内容予以修正或删除，以符合项目实际情况，投标单位应服从我司的决定并充分予以配合。</w:t>
      </w:r>
    </w:p>
    <w:p w14:paraId="09699749">
      <w:pPr>
        <w:numPr>
          <w:ilvl w:val="0"/>
          <w:numId w:val="0"/>
        </w:numPr>
        <w:spacing w:line="360" w:lineRule="auto"/>
        <w:ind w:left="425" w:leftChars="0" w:hanging="425" w:firstLineChars="0"/>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4、标书类型：商务标标书、技术标标书；</w:t>
      </w:r>
      <w:r>
        <w:rPr>
          <w:rFonts w:hint="eastAsia" w:ascii="宋体" w:hAnsi="宋体" w:cs="宋体"/>
          <w:b/>
          <w:bCs/>
          <w:color w:val="auto"/>
          <w:sz w:val="24"/>
          <w:szCs w:val="24"/>
          <w:lang w:val="en-US" w:eastAsia="zh-CN"/>
        </w:rPr>
        <w:t>两种标书需单独密封并提交</w:t>
      </w:r>
      <w:r>
        <w:rPr>
          <w:rFonts w:hint="eastAsia" w:ascii="宋体" w:hAnsi="宋体" w:cs="宋体"/>
          <w:color w:val="auto"/>
          <w:sz w:val="24"/>
          <w:szCs w:val="24"/>
          <w:lang w:val="en-US" w:eastAsia="zh-CN"/>
        </w:rPr>
        <w:t>；</w:t>
      </w:r>
    </w:p>
    <w:p w14:paraId="7385CB1F">
      <w:pPr>
        <w:numPr>
          <w:ilvl w:val="0"/>
          <w:numId w:val="0"/>
        </w:numPr>
        <w:spacing w:line="360" w:lineRule="auto"/>
        <w:ind w:left="425" w:leftChars="0" w:hanging="425"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5</w:t>
      </w:r>
      <w:r>
        <w:rPr>
          <w:rFonts w:hint="eastAsia" w:ascii="宋体" w:hAnsi="宋体" w:eastAsia="宋体" w:cs="宋体"/>
          <w:color w:val="auto"/>
          <w:sz w:val="24"/>
          <w:szCs w:val="24"/>
          <w:lang w:val="en-US" w:eastAsia="zh-CN"/>
        </w:rPr>
        <w:t>、报价文件份数：一份正本，一份副本</w:t>
      </w:r>
      <w:r>
        <w:rPr>
          <w:rFonts w:hint="eastAsia" w:ascii="宋体" w:hAnsi="宋体" w:eastAsia="宋体" w:cs="宋体"/>
          <w:color w:val="auto"/>
          <w:sz w:val="24"/>
          <w:szCs w:val="24"/>
          <w:lang w:eastAsia="zh-CN"/>
        </w:rPr>
        <w:t>。</w:t>
      </w:r>
    </w:p>
    <w:p w14:paraId="77D3E8F3">
      <w:pPr>
        <w:numPr>
          <w:ilvl w:val="0"/>
          <w:numId w:val="0"/>
        </w:numPr>
        <w:spacing w:line="360" w:lineRule="auto"/>
        <w:ind w:left="425" w:leftChars="0" w:hanging="425" w:firstLineChars="0"/>
        <w:rPr>
          <w:rFonts w:hint="eastAsia"/>
        </w:rPr>
      </w:pPr>
      <w:r>
        <w:rPr>
          <w:rFonts w:hint="eastAsia" w:ascii="宋体" w:hAnsi="宋体" w:cs="宋体"/>
          <w:b w:val="0"/>
          <w:bCs w:val="0"/>
          <w:sz w:val="24"/>
          <w:szCs w:val="24"/>
          <w:lang w:val="en-US" w:eastAsia="zh-CN" w:bidi="ar-SA"/>
        </w:rPr>
        <w:t>6</w:t>
      </w:r>
      <w:r>
        <w:rPr>
          <w:rFonts w:hint="default" w:ascii="宋体" w:hAnsi="宋体" w:eastAsia="宋体" w:cs="宋体"/>
          <w:b w:val="0"/>
          <w:bCs w:val="0"/>
          <w:sz w:val="24"/>
          <w:szCs w:val="24"/>
          <w:lang w:val="en-US" w:eastAsia="zh-CN" w:bidi="ar-SA"/>
        </w:rPr>
        <w:t>、</w:t>
      </w:r>
      <w:r>
        <w:rPr>
          <w:rFonts w:hint="eastAsia" w:ascii="宋体" w:hAnsi="宋体" w:cs="宋体"/>
          <w:b w:val="0"/>
          <w:bCs/>
          <w:sz w:val="24"/>
          <w:szCs w:val="24"/>
          <w:lang w:eastAsia="zh-CN"/>
        </w:rPr>
        <w:t>投标</w:t>
      </w:r>
      <w:r>
        <w:rPr>
          <w:rFonts w:hint="eastAsia" w:ascii="宋体" w:hAnsi="宋体" w:eastAsia="宋体" w:cs="宋体"/>
          <w:b w:val="0"/>
          <w:bCs/>
          <w:sz w:val="24"/>
          <w:szCs w:val="24"/>
          <w:lang w:eastAsia="zh-CN"/>
        </w:rPr>
        <w:t>送达地址：深圳市南山区桃源街道龙珠四路2号方大城T1栋1</w:t>
      </w:r>
      <w:r>
        <w:rPr>
          <w:rFonts w:hint="eastAsia" w:ascii="宋体" w:hAnsi="宋体" w:cs="宋体"/>
          <w:b w:val="0"/>
          <w:bCs/>
          <w:sz w:val="24"/>
          <w:szCs w:val="24"/>
          <w:lang w:val="en-US" w:eastAsia="zh-CN"/>
        </w:rPr>
        <w:t>4</w:t>
      </w:r>
      <w:r>
        <w:rPr>
          <w:rFonts w:hint="eastAsia" w:ascii="宋体" w:hAnsi="宋体" w:cs="宋体"/>
          <w:b w:val="0"/>
          <w:bCs/>
          <w:sz w:val="24"/>
          <w:szCs w:val="24"/>
          <w:lang w:eastAsia="zh-CN"/>
        </w:rPr>
        <w:t>楼</w:t>
      </w:r>
      <w:r>
        <w:rPr>
          <w:rFonts w:hint="eastAsia" w:ascii="宋体" w:hAnsi="宋体" w:cs="宋体"/>
          <w:b w:val="0"/>
          <w:bCs/>
          <w:sz w:val="24"/>
          <w:szCs w:val="24"/>
          <w:lang w:val="en-US" w:eastAsia="zh-CN"/>
        </w:rPr>
        <w:t>1403-1室方大</w:t>
      </w:r>
      <w:r>
        <w:rPr>
          <w:rFonts w:hint="eastAsia" w:ascii="宋体" w:hAnsi="宋体" w:cs="宋体"/>
          <w:b w:val="0"/>
          <w:bCs/>
          <w:sz w:val="24"/>
          <w:szCs w:val="24"/>
          <w:lang w:eastAsia="zh-CN"/>
        </w:rPr>
        <w:t>物业公司采购部，韦宝仪</w:t>
      </w:r>
      <w:r>
        <w:rPr>
          <w:rFonts w:hint="eastAsia" w:ascii="宋体" w:hAnsi="宋体" w:cs="宋体"/>
          <w:b w:val="0"/>
          <w:bCs/>
          <w:sz w:val="24"/>
          <w:szCs w:val="24"/>
          <w:lang w:val="en-US" w:eastAsia="zh-CN"/>
        </w:rPr>
        <w:t>177 7733 5926</w:t>
      </w:r>
      <w:r>
        <w:rPr>
          <w:rFonts w:hint="eastAsia" w:ascii="宋体" w:hAnsi="宋体" w:cs="宋体"/>
          <w:b w:val="0"/>
          <w:bCs/>
          <w:sz w:val="24"/>
          <w:szCs w:val="24"/>
          <w:lang w:eastAsia="zh-CN"/>
        </w:rPr>
        <w:t>（寄件请备注公司名称）</w:t>
      </w:r>
    </w:p>
    <w:p w14:paraId="791928F1">
      <w:pPr>
        <w:pStyle w:val="2"/>
        <w:keepLines w:val="0"/>
        <w:pageBreakBefore w:val="0"/>
        <w:widowControl/>
        <w:numPr>
          <w:ilvl w:val="0"/>
          <w:numId w:val="0"/>
        </w:numPr>
        <w:shd w:val="clear"/>
        <w:kinsoku/>
        <w:wordWrap/>
        <w:overflowPunct/>
        <w:topLinePunct w:val="0"/>
        <w:autoSpaceDE/>
        <w:autoSpaceDN/>
        <w:bidi w:val="0"/>
        <w:adjustRightInd/>
        <w:snapToGrid/>
        <w:spacing w:line="360" w:lineRule="auto"/>
        <w:ind w:leftChars="0"/>
        <w:textAlignment w:val="auto"/>
        <w:rPr>
          <w:rFonts w:hint="eastAsia"/>
          <w:b/>
          <w:bCs w:val="0"/>
          <w:shd w:val="clear"/>
          <w:lang w:eastAsia="zh-CN"/>
        </w:rPr>
      </w:pPr>
      <w:bookmarkStart w:id="33" w:name="_Toc15130"/>
      <w:bookmarkStart w:id="34" w:name="_Toc13824"/>
      <w:bookmarkStart w:id="35" w:name="_Toc16862"/>
      <w:bookmarkStart w:id="36" w:name="_Toc12491"/>
      <w:r>
        <w:rPr>
          <w:rFonts w:hint="eastAsia"/>
          <w:b/>
          <w:bCs w:val="0"/>
          <w:lang w:eastAsia="zh-CN"/>
        </w:rPr>
        <w:t>六、</w:t>
      </w:r>
      <w:r>
        <w:rPr>
          <w:rFonts w:hint="eastAsia"/>
          <w:b/>
          <w:bCs w:val="0"/>
          <w:shd w:val="clear"/>
        </w:rPr>
        <w:t>投标</w:t>
      </w:r>
      <w:r>
        <w:rPr>
          <w:rFonts w:hint="eastAsia"/>
          <w:b/>
          <w:bCs w:val="0"/>
          <w:shd w:val="clear"/>
          <w:lang w:eastAsia="zh-CN"/>
        </w:rPr>
        <w:t>文件</w:t>
      </w:r>
      <w:bookmarkEnd w:id="31"/>
      <w:bookmarkEnd w:id="32"/>
      <w:bookmarkEnd w:id="33"/>
      <w:bookmarkEnd w:id="34"/>
      <w:bookmarkEnd w:id="35"/>
      <w:r>
        <w:rPr>
          <w:rFonts w:hint="eastAsia"/>
          <w:b/>
          <w:bCs w:val="0"/>
          <w:shd w:val="clear"/>
          <w:lang w:eastAsia="zh-CN"/>
        </w:rPr>
        <w:t>的编制</w:t>
      </w:r>
      <w:bookmarkEnd w:id="36"/>
    </w:p>
    <w:p w14:paraId="7CD118D3">
      <w:pPr>
        <w:keepNext w:val="0"/>
        <w:keepLines w:val="0"/>
        <w:pageBreakBefore w:val="0"/>
        <w:widowControl/>
        <w:kinsoku/>
        <w:wordWrap/>
        <w:overflowPunct/>
        <w:topLinePunct w:val="0"/>
        <w:autoSpaceDE/>
        <w:autoSpaceDN/>
        <w:bidi w:val="0"/>
        <w:adjustRightInd/>
        <w:snapToGrid/>
        <w:spacing w:line="360" w:lineRule="auto"/>
        <w:ind w:left="0" w:firstLine="482" w:firstLineChars="200"/>
        <w:textAlignment w:val="auto"/>
        <w:rPr>
          <w:rFonts w:hint="eastAsia" w:ascii="宋体" w:hAnsi="宋体" w:eastAsia="宋体" w:cs="宋体"/>
          <w:b/>
          <w:bCs/>
          <w:lang w:val="en-US" w:eastAsia="zh-CN"/>
        </w:rPr>
      </w:pPr>
      <w:r>
        <w:rPr>
          <w:rFonts w:hint="eastAsia" w:ascii="宋体" w:hAnsi="宋体" w:cs="宋体"/>
          <w:b/>
          <w:bCs/>
          <w:lang w:val="en-US" w:eastAsia="zh-CN"/>
        </w:rPr>
        <w:t>商务标与技术标需要分开装订，</w:t>
      </w:r>
      <w:r>
        <w:rPr>
          <w:rFonts w:hint="eastAsia" w:ascii="宋体" w:hAnsi="宋体" w:eastAsia="宋体" w:cs="宋体"/>
          <w:b/>
          <w:bCs/>
          <w:color w:val="000000"/>
        </w:rPr>
        <w:t>一份正本</w:t>
      </w:r>
      <w:r>
        <w:rPr>
          <w:rFonts w:hint="eastAsia" w:ascii="宋体" w:hAnsi="宋体" w:cs="宋体"/>
          <w:b/>
          <w:bCs/>
          <w:color w:val="000000"/>
          <w:lang w:eastAsia="zh-CN"/>
        </w:rPr>
        <w:t>、</w:t>
      </w:r>
      <w:r>
        <w:rPr>
          <w:rFonts w:hint="eastAsia" w:ascii="宋体" w:hAnsi="宋体" w:eastAsia="宋体" w:cs="宋体"/>
          <w:b/>
          <w:bCs/>
          <w:color w:val="000000"/>
        </w:rPr>
        <w:t>一份副本</w:t>
      </w:r>
      <w:r>
        <w:rPr>
          <w:rFonts w:hint="eastAsia" w:ascii="宋体" w:hAnsi="宋体" w:cs="宋体"/>
          <w:b/>
          <w:bCs/>
          <w:color w:val="000000"/>
          <w:lang w:eastAsia="zh-CN"/>
        </w:rPr>
        <w:t>。</w:t>
      </w:r>
    </w:p>
    <w:p w14:paraId="6A5BC441">
      <w:pPr>
        <w:spacing w:line="360" w:lineRule="auto"/>
        <w:ind w:left="425" w:hanging="425"/>
        <w:rPr>
          <w:rFonts w:hint="default" w:ascii="宋体" w:hAnsi="宋体" w:eastAsia="宋体" w:cs="宋体"/>
          <w:lang w:val="en-US" w:eastAsia="zh-CN"/>
        </w:rPr>
      </w:pPr>
      <w:r>
        <w:rPr>
          <w:rFonts w:hint="eastAsia" w:ascii="宋体" w:hAnsi="宋体" w:eastAsia="宋体" w:cs="宋体"/>
          <w:lang w:eastAsia="zh-CN"/>
        </w:rPr>
        <w:t>（</w:t>
      </w:r>
      <w:r>
        <w:rPr>
          <w:rFonts w:hint="eastAsia" w:ascii="宋体" w:hAnsi="宋体" w:cs="宋体"/>
          <w:lang w:val="en-US" w:eastAsia="zh-CN"/>
        </w:rPr>
        <w:t>一</w:t>
      </w:r>
      <w:r>
        <w:rPr>
          <w:rFonts w:hint="eastAsia" w:ascii="宋体" w:hAnsi="宋体" w:eastAsia="宋体" w:cs="宋体"/>
          <w:lang w:eastAsia="zh-CN"/>
        </w:rPr>
        <w:t>）</w:t>
      </w:r>
      <w:r>
        <w:rPr>
          <w:rFonts w:hint="eastAsia" w:ascii="宋体" w:hAnsi="宋体" w:eastAsia="宋体" w:cs="宋体"/>
          <w:lang w:val="en-US" w:eastAsia="zh-CN"/>
        </w:rPr>
        <w:t>商务标</w:t>
      </w:r>
      <w:r>
        <w:rPr>
          <w:rFonts w:hint="eastAsia" w:ascii="宋体" w:hAnsi="宋体" w:cs="宋体"/>
          <w:lang w:val="en-US" w:eastAsia="zh-CN"/>
        </w:rPr>
        <w:t>书</w:t>
      </w:r>
    </w:p>
    <w:p w14:paraId="52FF233B">
      <w:pPr>
        <w:spacing w:line="360" w:lineRule="auto"/>
        <w:ind w:left="425" w:hanging="425"/>
        <w:rPr>
          <w:rFonts w:hint="eastAsia" w:ascii="宋体" w:hAnsi="宋体" w:eastAsia="宋体" w:cs="宋体"/>
        </w:rPr>
      </w:pPr>
      <w:r>
        <w:rPr>
          <w:rFonts w:hint="eastAsia" w:ascii="宋体" w:hAnsi="宋体" w:eastAsia="宋体" w:cs="宋体"/>
        </w:rPr>
        <w:t>1、报价汇总表（附件一）</w:t>
      </w:r>
    </w:p>
    <w:p w14:paraId="0ECAE024">
      <w:pPr>
        <w:spacing w:line="360" w:lineRule="auto"/>
        <w:ind w:left="425" w:hanging="425"/>
        <w:rPr>
          <w:rFonts w:hint="eastAsia" w:ascii="宋体" w:hAnsi="宋体" w:eastAsia="宋体" w:cs="宋体"/>
        </w:rPr>
      </w:pPr>
      <w:r>
        <w:rPr>
          <w:rFonts w:hint="eastAsia" w:ascii="宋体" w:hAnsi="宋体" w:eastAsia="宋体" w:cs="宋体"/>
        </w:rPr>
        <w:t>2、投标承诺书签字盖章（附件</w:t>
      </w:r>
      <w:r>
        <w:rPr>
          <w:rFonts w:hint="eastAsia" w:ascii="宋体" w:hAnsi="宋体" w:cs="宋体"/>
          <w:lang w:eastAsia="zh-CN"/>
        </w:rPr>
        <w:t>二</w:t>
      </w:r>
      <w:r>
        <w:rPr>
          <w:rFonts w:hint="eastAsia" w:ascii="宋体" w:hAnsi="宋体" w:eastAsia="宋体" w:cs="宋体"/>
        </w:rPr>
        <w:t>）</w:t>
      </w:r>
    </w:p>
    <w:p w14:paraId="3B1A9B28">
      <w:pPr>
        <w:spacing w:line="360" w:lineRule="auto"/>
        <w:ind w:left="425" w:hanging="425"/>
        <w:rPr>
          <w:rFonts w:hint="eastAsia" w:ascii="宋体" w:hAnsi="宋体" w:cs="宋体"/>
          <w:lang w:val="en-US" w:eastAsia="zh-CN"/>
        </w:rPr>
      </w:pPr>
      <w:r>
        <w:rPr>
          <w:rFonts w:hint="eastAsia" w:ascii="宋体" w:hAnsi="宋体" w:cs="宋体"/>
          <w:lang w:val="en-US" w:eastAsia="zh-CN"/>
        </w:rPr>
        <w:t>3、</w:t>
      </w:r>
      <w:r>
        <w:rPr>
          <w:rFonts w:hint="eastAsia" w:ascii="宋体" w:hAnsi="宋体" w:eastAsia="宋体" w:cs="宋体"/>
        </w:rPr>
        <w:t>投标廉洁承诺书签字盖章（附件</w:t>
      </w:r>
      <w:r>
        <w:rPr>
          <w:rFonts w:hint="eastAsia" w:ascii="宋体" w:hAnsi="宋体" w:eastAsia="宋体" w:cs="宋体"/>
          <w:lang w:eastAsia="zh-CN"/>
        </w:rPr>
        <w:t>三</w:t>
      </w:r>
      <w:r>
        <w:rPr>
          <w:rFonts w:hint="eastAsia" w:ascii="宋体" w:hAnsi="宋体" w:eastAsia="宋体" w:cs="宋体"/>
        </w:rPr>
        <w:t>）</w:t>
      </w:r>
    </w:p>
    <w:p w14:paraId="3F6DC5C5">
      <w:pPr>
        <w:spacing w:line="360" w:lineRule="auto"/>
        <w:ind w:left="425" w:hanging="425"/>
        <w:rPr>
          <w:rFonts w:hint="eastAsia" w:ascii="宋体" w:hAnsi="宋体" w:cs="宋体"/>
          <w:lang w:val="en-US" w:eastAsia="zh-CN"/>
        </w:rPr>
      </w:pPr>
      <w:r>
        <w:rPr>
          <w:rFonts w:hint="eastAsia" w:ascii="宋体" w:hAnsi="宋体" w:cs="宋体"/>
          <w:lang w:val="en-US" w:eastAsia="zh-CN"/>
        </w:rPr>
        <w:t>4、</w:t>
      </w:r>
      <w:r>
        <w:rPr>
          <w:rFonts w:hint="eastAsia" w:ascii="宋体" w:hAnsi="宋体" w:eastAsia="宋体" w:cs="宋体"/>
        </w:rPr>
        <w:t>合同范本确认函加盖公章（附件</w:t>
      </w:r>
      <w:r>
        <w:rPr>
          <w:rFonts w:hint="eastAsia" w:ascii="宋体" w:hAnsi="宋体" w:eastAsia="宋体" w:cs="宋体"/>
          <w:lang w:eastAsia="zh-CN"/>
        </w:rPr>
        <w:t>四</w:t>
      </w:r>
      <w:r>
        <w:rPr>
          <w:rFonts w:hint="eastAsia" w:ascii="宋体" w:hAnsi="宋体" w:eastAsia="宋体" w:cs="宋体"/>
        </w:rPr>
        <w:t>）</w:t>
      </w:r>
    </w:p>
    <w:p w14:paraId="0554462D">
      <w:pPr>
        <w:numPr>
          <w:ilvl w:val="0"/>
          <w:numId w:val="0"/>
        </w:numPr>
        <w:spacing w:line="360" w:lineRule="auto"/>
        <w:ind w:left="425" w:leftChars="0" w:hanging="425" w:firstLineChars="0"/>
        <w:rPr>
          <w:rFonts w:hint="eastAsia" w:ascii="宋体" w:hAnsi="宋体" w:eastAsia="宋体" w:cs="宋体"/>
        </w:rPr>
      </w:pPr>
      <w:r>
        <w:rPr>
          <w:rFonts w:hint="eastAsia" w:ascii="宋体" w:hAnsi="宋体" w:eastAsia="宋体" w:cs="宋体"/>
          <w:sz w:val="24"/>
          <w:szCs w:val="24"/>
          <w:lang w:val="en-US" w:eastAsia="zh-CN" w:bidi="ar-SA"/>
        </w:rPr>
        <w:t>5、</w:t>
      </w:r>
      <w:r>
        <w:rPr>
          <w:rFonts w:hint="eastAsia" w:ascii="宋体" w:hAnsi="宋体" w:eastAsia="宋体" w:cs="宋体"/>
        </w:rPr>
        <w:t>法定代表人资格证明原件（附件</w:t>
      </w:r>
      <w:r>
        <w:rPr>
          <w:rFonts w:hint="eastAsia" w:ascii="宋体" w:hAnsi="宋体" w:eastAsia="宋体" w:cs="宋体"/>
          <w:lang w:eastAsia="zh-CN"/>
        </w:rPr>
        <w:t>五</w:t>
      </w:r>
      <w:r>
        <w:rPr>
          <w:rFonts w:hint="eastAsia" w:ascii="宋体" w:hAnsi="宋体" w:eastAsia="宋体" w:cs="宋体"/>
        </w:rPr>
        <w:t>）</w:t>
      </w:r>
    </w:p>
    <w:p w14:paraId="58BAE7EF">
      <w:pPr>
        <w:spacing w:line="360" w:lineRule="auto"/>
        <w:ind w:left="425" w:hanging="425"/>
        <w:rPr>
          <w:rFonts w:hint="eastAsia" w:ascii="宋体" w:hAnsi="宋体" w:eastAsia="宋体" w:cs="宋体"/>
        </w:rPr>
      </w:pPr>
      <w:r>
        <w:rPr>
          <w:rFonts w:hint="eastAsia" w:ascii="宋体" w:hAnsi="宋体" w:cs="宋体"/>
          <w:lang w:val="en-US" w:eastAsia="zh-CN"/>
        </w:rPr>
        <w:t>6、</w:t>
      </w:r>
      <w:r>
        <w:rPr>
          <w:rFonts w:hint="eastAsia" w:ascii="宋体" w:hAnsi="宋体" w:eastAsia="宋体" w:cs="宋体"/>
        </w:rPr>
        <w:t>法定代表人授权投标代理人的委托书原件（附件</w:t>
      </w:r>
      <w:r>
        <w:rPr>
          <w:rFonts w:hint="eastAsia" w:ascii="宋体" w:hAnsi="宋体" w:cs="宋体"/>
          <w:lang w:eastAsia="zh-CN"/>
        </w:rPr>
        <w:t>六</w:t>
      </w:r>
      <w:r>
        <w:rPr>
          <w:rFonts w:hint="eastAsia" w:ascii="宋体" w:hAnsi="宋体" w:eastAsia="宋体" w:cs="宋体"/>
        </w:rPr>
        <w:t>）</w:t>
      </w:r>
    </w:p>
    <w:p w14:paraId="4D4D0638">
      <w:pPr>
        <w:spacing w:line="360" w:lineRule="auto"/>
        <w:ind w:left="425" w:hanging="425"/>
        <w:rPr>
          <w:rFonts w:hint="eastAsia" w:ascii="宋体" w:hAnsi="宋体" w:cs="宋体"/>
          <w:color w:val="auto"/>
          <w:sz w:val="24"/>
          <w:szCs w:val="24"/>
          <w:lang w:val="en-US" w:eastAsia="zh-CN"/>
        </w:rPr>
      </w:pPr>
      <w:r>
        <w:rPr>
          <w:rFonts w:hint="eastAsia" w:ascii="宋体" w:hAnsi="宋体" w:eastAsia="宋体" w:cs="宋体"/>
          <w:lang w:eastAsia="zh-CN"/>
        </w:rPr>
        <w:t>（</w:t>
      </w:r>
      <w:r>
        <w:rPr>
          <w:rFonts w:hint="eastAsia" w:ascii="宋体" w:hAnsi="宋体" w:eastAsia="宋体" w:cs="宋体"/>
          <w:lang w:val="en-US" w:eastAsia="zh-CN"/>
        </w:rPr>
        <w:t>二</w:t>
      </w:r>
      <w:r>
        <w:rPr>
          <w:rFonts w:hint="eastAsia" w:ascii="宋体" w:hAnsi="宋体" w:eastAsia="宋体" w:cs="宋体"/>
          <w:lang w:eastAsia="zh-CN"/>
        </w:rPr>
        <w:t>）</w:t>
      </w:r>
      <w:r>
        <w:rPr>
          <w:rFonts w:hint="eastAsia" w:ascii="宋体" w:hAnsi="宋体" w:eastAsia="宋体" w:cs="宋体"/>
          <w:lang w:val="en-US" w:eastAsia="zh-CN"/>
        </w:rPr>
        <w:t>技术标</w:t>
      </w:r>
      <w:r>
        <w:rPr>
          <w:rFonts w:hint="eastAsia" w:ascii="宋体" w:hAnsi="宋体" w:cs="宋体"/>
          <w:lang w:val="en-US" w:eastAsia="zh-CN"/>
        </w:rPr>
        <w:t>书</w:t>
      </w:r>
    </w:p>
    <w:p w14:paraId="659EE3E6">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1</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营业执照；</w:t>
      </w:r>
    </w:p>
    <w:p w14:paraId="64DA1DE0">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2</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开票资料；</w:t>
      </w:r>
    </w:p>
    <w:p w14:paraId="076F4E11">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3</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质量体系认证书（若有）；</w:t>
      </w:r>
    </w:p>
    <w:p w14:paraId="37ECE5F4">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4</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相关资质</w:t>
      </w:r>
      <w:r>
        <w:rPr>
          <w:rFonts w:hint="eastAsia" w:ascii="宋体" w:hAnsi="宋体" w:cs="宋体"/>
          <w:color w:val="auto"/>
          <w:sz w:val="24"/>
          <w:szCs w:val="24"/>
          <w:lang w:eastAsia="zh-CN"/>
        </w:rPr>
        <w:t>等（如</w:t>
      </w:r>
      <w:r>
        <w:rPr>
          <w:rFonts w:hint="eastAsia" w:ascii="宋体" w:hAnsi="宋体" w:cs="宋体"/>
          <w:sz w:val="24"/>
          <w:szCs w:val="24"/>
          <w:lang w:eastAsia="zh-CN"/>
        </w:rPr>
        <w:t>外墙清洗</w:t>
      </w:r>
      <w:r>
        <w:rPr>
          <w:rFonts w:hint="eastAsia" w:ascii="宋体" w:hAnsi="宋体" w:cs="宋体"/>
          <w:sz w:val="24"/>
          <w:szCs w:val="24"/>
        </w:rPr>
        <w:t>资质证书</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w:t>
      </w:r>
    </w:p>
    <w:p w14:paraId="79A597D7">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5</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相关案例合同（提供近三年签订的</w:t>
      </w:r>
      <w:r>
        <w:rPr>
          <w:rFonts w:hint="eastAsia" w:ascii="宋体" w:hAnsi="宋体" w:cs="宋体"/>
          <w:color w:val="auto"/>
          <w:sz w:val="24"/>
          <w:szCs w:val="24"/>
          <w:lang w:eastAsia="zh-CN"/>
        </w:rPr>
        <w:t>幕墙清洗</w:t>
      </w:r>
      <w:r>
        <w:rPr>
          <w:rFonts w:hint="eastAsia" w:ascii="宋体" w:hAnsi="宋体" w:eastAsia="宋体" w:cs="宋体"/>
          <w:color w:val="auto"/>
          <w:sz w:val="24"/>
          <w:szCs w:val="24"/>
          <w:lang w:eastAsia="zh-CN"/>
        </w:rPr>
        <w:t>合同业绩表，并提供业绩前三名提供合同关键页（三份以上）；</w:t>
      </w:r>
    </w:p>
    <w:p w14:paraId="0CED0EC6">
      <w:pPr>
        <w:numPr>
          <w:ilvl w:val="0"/>
          <w:numId w:val="0"/>
        </w:numPr>
        <w:spacing w:line="360" w:lineRule="auto"/>
        <w:ind w:left="420" w:leftChars="0" w:hanging="420" w:firstLineChars="0"/>
        <w:rPr>
          <w:rFonts w:hint="eastAsia" w:ascii="宋体" w:hAnsi="宋体" w:eastAsia="宋体" w:cs="宋体"/>
          <w:color w:val="auto"/>
          <w:sz w:val="24"/>
          <w:szCs w:val="24"/>
          <w:lang w:eastAsia="zh-CN"/>
        </w:rPr>
      </w:pPr>
      <w:r>
        <w:rPr>
          <w:rFonts w:hint="default" w:ascii="宋体" w:hAnsi="宋体" w:eastAsia="宋体" w:cs="宋体"/>
          <w:color w:val="auto"/>
          <w:sz w:val="24"/>
          <w:szCs w:val="24"/>
          <w:lang w:val="en-US" w:eastAsia="zh-CN" w:bidi="ar-SA"/>
        </w:rPr>
        <w:t>6</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荣誉证书、企业优势</w:t>
      </w:r>
      <w:r>
        <w:rPr>
          <w:rFonts w:hint="eastAsia" w:ascii="宋体" w:hAnsi="宋体" w:cs="宋体"/>
          <w:color w:val="auto"/>
          <w:sz w:val="24"/>
          <w:szCs w:val="24"/>
          <w:lang w:eastAsia="zh-CN"/>
        </w:rPr>
        <w:t>等</w:t>
      </w:r>
      <w:r>
        <w:rPr>
          <w:rFonts w:hint="eastAsia" w:ascii="宋体" w:hAnsi="宋体" w:eastAsia="宋体" w:cs="宋体"/>
          <w:color w:val="auto"/>
          <w:sz w:val="24"/>
          <w:szCs w:val="24"/>
          <w:lang w:eastAsia="zh-CN"/>
        </w:rPr>
        <w:t>（附证书复印件）</w:t>
      </w:r>
    </w:p>
    <w:p w14:paraId="4FA23BB3">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7、</w:t>
      </w:r>
      <w:r>
        <w:rPr>
          <w:rFonts w:hint="eastAsia" w:ascii="宋体" w:hAnsi="宋体" w:eastAsia="宋体" w:cs="宋体"/>
        </w:rPr>
        <w:t>拟用于本项目服务方案。（包括</w:t>
      </w:r>
      <w:r>
        <w:rPr>
          <w:rFonts w:hint="eastAsia" w:ascii="宋体" w:hAnsi="宋体"/>
          <w:sz w:val="24"/>
          <w:szCs w:val="24"/>
        </w:rPr>
        <w:t>特种</w:t>
      </w:r>
      <w:r>
        <w:rPr>
          <w:rFonts w:hint="eastAsia" w:ascii="宋体" w:hAnsi="宋体" w:cs="宋体"/>
          <w:sz w:val="24"/>
          <w:szCs w:val="24"/>
          <w:lang w:eastAsia="zh-CN"/>
        </w:rPr>
        <w:t>作业人员</w:t>
      </w:r>
      <w:r>
        <w:rPr>
          <w:rFonts w:hint="eastAsia" w:ascii="宋体" w:hAnsi="宋体"/>
          <w:sz w:val="24"/>
          <w:szCs w:val="24"/>
        </w:rPr>
        <w:t>上岗</w:t>
      </w:r>
      <w:r>
        <w:rPr>
          <w:rFonts w:hint="eastAsia" w:ascii="宋体" w:hAnsi="宋体"/>
          <w:sz w:val="24"/>
          <w:szCs w:val="24"/>
          <w:lang w:eastAsia="zh-CN"/>
        </w:rPr>
        <w:t>资格证、</w:t>
      </w:r>
      <w:r>
        <w:rPr>
          <w:rFonts w:hint="eastAsia" w:ascii="宋体" w:hAnsi="宋体" w:eastAsia="宋体" w:cs="宋体"/>
        </w:rPr>
        <w:t>管理团队介绍、人员资质、操作规范等）</w:t>
      </w:r>
      <w:r>
        <w:rPr>
          <w:rFonts w:hint="eastAsia" w:ascii="宋体" w:hAnsi="宋体" w:eastAsia="宋体" w:cs="宋体"/>
          <w:color w:val="auto"/>
          <w:sz w:val="24"/>
          <w:szCs w:val="24"/>
          <w:lang w:eastAsia="zh-CN"/>
        </w:rPr>
        <w:t>；</w:t>
      </w:r>
    </w:p>
    <w:p w14:paraId="185CDE7B">
      <w:pPr>
        <w:numPr>
          <w:ilvl w:val="0"/>
          <w:numId w:val="0"/>
        </w:numPr>
        <w:spacing w:line="360" w:lineRule="auto"/>
        <w:ind w:left="420" w:leftChars="0" w:hanging="420" w:firstLineChars="0"/>
        <w:rPr>
          <w:rFonts w:hint="eastAsia" w:ascii="宋体" w:hAnsi="宋体"/>
          <w:lang w:eastAsia="zh-CN"/>
        </w:rPr>
      </w:pPr>
      <w:r>
        <w:rPr>
          <w:rFonts w:hint="eastAsia" w:ascii="宋体" w:hAnsi="宋体" w:cs="宋体"/>
          <w:color w:val="auto"/>
          <w:sz w:val="24"/>
          <w:szCs w:val="24"/>
          <w:lang w:val="en-US" w:eastAsia="zh-CN"/>
        </w:rPr>
        <w:t>8、</w:t>
      </w:r>
      <w:r>
        <w:rPr>
          <w:rFonts w:hint="eastAsia" w:ascii="宋体" w:hAnsi="宋体" w:eastAsia="宋体" w:cs="宋体"/>
          <w:color w:val="auto"/>
          <w:sz w:val="24"/>
          <w:szCs w:val="24"/>
        </w:rPr>
        <w:t>应急解决方案；</w:t>
      </w:r>
    </w:p>
    <w:p w14:paraId="1FAAA42B">
      <w:pPr>
        <w:numPr>
          <w:ilvl w:val="0"/>
          <w:numId w:val="0"/>
        </w:numPr>
        <w:spacing w:line="360" w:lineRule="auto"/>
        <w:rPr>
          <w:rFonts w:hint="eastAsia" w:ascii="宋体" w:hAnsi="宋体"/>
        </w:rPr>
      </w:pPr>
      <w:r>
        <w:rPr>
          <w:rFonts w:hint="eastAsia" w:ascii="宋体" w:hAnsi="宋体"/>
        </w:rPr>
        <w:br w:type="page"/>
      </w:r>
    </w:p>
    <w:p w14:paraId="10079C19">
      <w:pPr>
        <w:pStyle w:val="3"/>
        <w:keepNext/>
        <w:keepLines/>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eastAsia="宋体" w:cs="宋体"/>
          <w:i w:val="0"/>
          <w:iCs w:val="0"/>
          <w:sz w:val="28"/>
          <w:szCs w:val="22"/>
          <w:lang w:eastAsia="zh-CN"/>
        </w:rPr>
      </w:pPr>
      <w:bookmarkStart w:id="37" w:name="_Toc4018"/>
      <w:bookmarkStart w:id="38" w:name="_Toc31044"/>
      <w:bookmarkStart w:id="39" w:name="_Toc6917"/>
      <w:bookmarkStart w:id="40" w:name="_Toc32313"/>
      <w:r>
        <w:rPr>
          <w:rFonts w:hint="eastAsia" w:ascii="宋体" w:hAnsi="宋体" w:eastAsia="宋体" w:cs="宋体"/>
          <w:i w:val="0"/>
          <w:iCs w:val="0"/>
          <w:sz w:val="28"/>
          <w:szCs w:val="22"/>
        </w:rPr>
        <w:t>附件</w:t>
      </w:r>
      <w:r>
        <w:rPr>
          <w:rFonts w:hint="eastAsia" w:ascii="宋体" w:hAnsi="宋体" w:eastAsia="宋体" w:cs="宋体"/>
          <w:i w:val="0"/>
          <w:iCs w:val="0"/>
          <w:sz w:val="28"/>
          <w:szCs w:val="22"/>
          <w:lang w:eastAsia="zh-CN"/>
        </w:rPr>
        <w:t>一</w:t>
      </w:r>
      <w:r>
        <w:rPr>
          <w:rFonts w:hint="eastAsia" w:ascii="宋体" w:hAnsi="宋体" w:eastAsia="宋体" w:cs="宋体"/>
          <w:i w:val="0"/>
          <w:iCs w:val="0"/>
          <w:sz w:val="28"/>
          <w:szCs w:val="22"/>
        </w:rPr>
        <w:t>：</w:t>
      </w:r>
      <w:bookmarkStart w:id="41" w:name="_Toc17721"/>
      <w:r>
        <w:rPr>
          <w:rFonts w:hint="eastAsia" w:ascii="宋体" w:hAnsi="宋体" w:eastAsia="宋体" w:cs="宋体"/>
          <w:i w:val="0"/>
          <w:iCs w:val="0"/>
          <w:sz w:val="28"/>
          <w:szCs w:val="22"/>
        </w:rPr>
        <w:t>投标报价表</w:t>
      </w:r>
      <w:bookmarkEnd w:id="37"/>
      <w:bookmarkEnd w:id="38"/>
      <w:bookmarkEnd w:id="39"/>
      <w:bookmarkEnd w:id="40"/>
      <w:bookmarkEnd w:id="41"/>
    </w:p>
    <w:p w14:paraId="3106825B">
      <w:pPr>
        <w:spacing w:after="240" w:line="480" w:lineRule="exact"/>
        <w:jc w:val="center"/>
        <w:rPr>
          <w:sz w:val="24"/>
          <w:highlight w:val="none"/>
        </w:rPr>
      </w:pPr>
      <w:r>
        <w:rPr>
          <w:rFonts w:hint="eastAsia" w:ascii="宋体" w:hAnsi="宋体"/>
          <w:b/>
          <w:sz w:val="32"/>
          <w:lang w:eastAsia="zh-CN"/>
        </w:rPr>
        <w:t>幕墙清洗</w:t>
      </w:r>
      <w:r>
        <w:rPr>
          <w:rFonts w:hint="eastAsia" w:ascii="宋体" w:hAnsi="宋体"/>
          <w:b/>
          <w:sz w:val="32"/>
        </w:rPr>
        <w:t>报价表</w:t>
      </w:r>
    </w:p>
    <w:tbl>
      <w:tblPr>
        <w:tblStyle w:val="15"/>
        <w:tblW w:w="111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7"/>
        <w:gridCol w:w="1485"/>
        <w:gridCol w:w="1550"/>
        <w:gridCol w:w="1063"/>
        <w:gridCol w:w="1290"/>
        <w:gridCol w:w="1202"/>
        <w:gridCol w:w="1348"/>
        <w:gridCol w:w="1510"/>
        <w:gridCol w:w="1042"/>
      </w:tblGrid>
      <w:tr w14:paraId="06FAE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5" w:hRule="atLeast"/>
          <w:jc w:val="center"/>
        </w:trPr>
        <w:tc>
          <w:tcPr>
            <w:tcW w:w="6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A11A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序号</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228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清洗项目</w:t>
            </w:r>
          </w:p>
        </w:tc>
        <w:tc>
          <w:tcPr>
            <w:tcW w:w="1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412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幕墙数量㎡</w:t>
            </w:r>
          </w:p>
        </w:tc>
        <w:tc>
          <w:tcPr>
            <w:tcW w:w="1063" w:type="dxa"/>
            <w:vMerge w:val="restart"/>
            <w:tcBorders>
              <w:top w:val="single" w:color="000000" w:sz="4" w:space="0"/>
              <w:left w:val="single" w:color="000000" w:sz="4" w:space="0"/>
              <w:right w:val="single" w:color="000000" w:sz="4" w:space="0"/>
            </w:tcBorders>
            <w:shd w:val="clear" w:color="auto" w:fill="auto"/>
            <w:vAlign w:val="center"/>
          </w:tcPr>
          <w:p w14:paraId="55C0B600">
            <w:pPr>
              <w:keepNext w:val="0"/>
              <w:keepLines w:val="0"/>
              <w:widowControl/>
              <w:suppressLineNumbers w:val="0"/>
              <w:jc w:val="center"/>
              <w:textAlignment w:val="center"/>
              <w:rPr>
                <w:rStyle w:val="35"/>
                <w:sz w:val="20"/>
                <w:szCs w:val="20"/>
                <w:u w:val="none"/>
                <w:lang w:val="en-US" w:eastAsia="zh-CN" w:bidi="ar"/>
              </w:rPr>
            </w:pPr>
            <w:r>
              <w:rPr>
                <w:rStyle w:val="35"/>
                <w:sz w:val="20"/>
                <w:szCs w:val="20"/>
                <w:u w:val="none"/>
                <w:lang w:val="en-US" w:eastAsia="zh-CN" w:bidi="ar"/>
              </w:rPr>
              <w:t>清洗次数</w:t>
            </w:r>
          </w:p>
          <w:p w14:paraId="68677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（次/年）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5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不含税单价</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06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税金</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D64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含税单价</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B4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含税总价</w:t>
            </w:r>
          </w:p>
        </w:tc>
        <w:tc>
          <w:tcPr>
            <w:tcW w:w="1042" w:type="dxa"/>
            <w:vMerge w:val="restart"/>
            <w:tcBorders>
              <w:top w:val="single" w:color="000000" w:sz="4" w:space="0"/>
              <w:left w:val="single" w:color="000000" w:sz="4" w:space="0"/>
              <w:right w:val="single" w:color="000000" w:sz="4" w:space="0"/>
            </w:tcBorders>
            <w:shd w:val="clear" w:color="auto" w:fill="auto"/>
            <w:vAlign w:val="center"/>
          </w:tcPr>
          <w:p w14:paraId="6AD7A3AD">
            <w:pPr>
              <w:keepNext w:val="0"/>
              <w:keepLines w:val="0"/>
              <w:widowControl/>
              <w:suppressLineNumbers w:val="0"/>
              <w:tabs>
                <w:tab w:val="left" w:pos="201"/>
              </w:tabs>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sz w:val="20"/>
                <w:szCs w:val="20"/>
                <w:u w:val="none"/>
                <w:lang w:val="en-US" w:eastAsia="zh-CN"/>
              </w:rPr>
              <w:t>高度</w:t>
            </w:r>
          </w:p>
        </w:tc>
      </w:tr>
      <w:tr w14:paraId="20597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jc w:val="center"/>
        </w:trPr>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C2404">
            <w:pPr>
              <w:jc w:val="center"/>
              <w:rPr>
                <w:rFonts w:hint="eastAsia" w:ascii="宋体" w:hAnsi="宋体" w:eastAsia="宋体" w:cs="宋体"/>
                <w:i w:val="0"/>
                <w:iCs w:val="0"/>
                <w:color w:val="000000"/>
                <w:sz w:val="20"/>
                <w:szCs w:val="20"/>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CD67DD">
            <w:pPr>
              <w:jc w:val="center"/>
              <w:rPr>
                <w:rFonts w:hint="eastAsia" w:ascii="宋体" w:hAnsi="宋体" w:eastAsia="宋体" w:cs="宋体"/>
                <w:i w:val="0"/>
                <w:iCs w:val="0"/>
                <w:color w:val="000000"/>
                <w:sz w:val="20"/>
                <w:szCs w:val="20"/>
                <w:u w:val="none"/>
              </w:rPr>
            </w:pPr>
          </w:p>
        </w:tc>
        <w:tc>
          <w:tcPr>
            <w:tcW w:w="1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04F650">
            <w:pPr>
              <w:jc w:val="center"/>
              <w:rPr>
                <w:rFonts w:hint="eastAsia" w:ascii="宋体" w:hAnsi="宋体" w:eastAsia="宋体" w:cs="宋体"/>
                <w:i w:val="0"/>
                <w:iCs w:val="0"/>
                <w:color w:val="000000"/>
                <w:sz w:val="20"/>
                <w:szCs w:val="20"/>
                <w:u w:val="none"/>
              </w:rPr>
            </w:pPr>
          </w:p>
        </w:tc>
        <w:tc>
          <w:tcPr>
            <w:tcW w:w="1063" w:type="dxa"/>
            <w:vMerge w:val="continue"/>
            <w:tcBorders>
              <w:left w:val="single" w:color="000000" w:sz="4" w:space="0"/>
              <w:bottom w:val="single" w:color="000000" w:sz="4" w:space="0"/>
              <w:right w:val="single" w:color="000000" w:sz="4" w:space="0"/>
            </w:tcBorders>
            <w:shd w:val="clear" w:color="auto" w:fill="auto"/>
            <w:vAlign w:val="center"/>
          </w:tcPr>
          <w:p w14:paraId="3C488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8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3456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（元/平方米/次）</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9B3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w:t>
            </w:r>
          </w:p>
        </w:tc>
        <w:tc>
          <w:tcPr>
            <w:tcW w:w="1042" w:type="dxa"/>
            <w:vMerge w:val="continue"/>
            <w:tcBorders>
              <w:left w:val="single" w:color="000000" w:sz="4" w:space="0"/>
              <w:bottom w:val="single" w:color="000000" w:sz="4" w:space="0"/>
              <w:right w:val="single" w:color="000000" w:sz="4" w:space="0"/>
            </w:tcBorders>
            <w:shd w:val="clear" w:color="auto" w:fill="auto"/>
            <w:vAlign w:val="center"/>
          </w:tcPr>
          <w:p w14:paraId="571E3F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79C9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C6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58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方大广场T1写字楼</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70C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43,634.00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11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F7F66">
            <w:pPr>
              <w:jc w:val="center"/>
              <w:rPr>
                <w:rFonts w:hint="eastAsia" w:ascii="宋体" w:hAnsi="宋体" w:eastAsia="宋体" w:cs="宋体"/>
                <w:i w:val="0"/>
                <w:iCs w:val="0"/>
                <w:color w:val="000000"/>
                <w:sz w:val="20"/>
                <w:szCs w:val="20"/>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EDFA1">
            <w:pPr>
              <w:jc w:val="center"/>
              <w:rPr>
                <w:rFonts w:hint="eastAsia" w:ascii="宋体" w:hAnsi="宋体" w:eastAsia="宋体" w:cs="宋体"/>
                <w:i w:val="0"/>
                <w:iCs w:val="0"/>
                <w:color w:val="000000"/>
                <w:sz w:val="20"/>
                <w:szCs w:val="20"/>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0F9DE">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2A9A8">
            <w:pPr>
              <w:jc w:val="center"/>
              <w:rPr>
                <w:rFonts w:hint="eastAsia" w:ascii="宋体" w:hAnsi="宋体" w:eastAsia="宋体" w:cs="宋体"/>
                <w:i w:val="0"/>
                <w:iCs w:val="0"/>
                <w:color w:val="000000"/>
                <w:sz w:val="20"/>
                <w:szCs w:val="20"/>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06A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i w:val="0"/>
                <w:iCs w:val="0"/>
                <w:color w:val="000000"/>
                <w:sz w:val="20"/>
                <w:szCs w:val="20"/>
                <w:u w:val="none"/>
              </w:rPr>
            </w:pPr>
            <w:r>
              <w:rPr>
                <w:rFonts w:hint="eastAsia" w:ascii="宋体" w:hAnsi="宋体" w:eastAsia="宋体" w:cs="宋体"/>
                <w:sz w:val="20"/>
                <w:szCs w:val="20"/>
                <w:u w:val="none"/>
                <w:lang w:val="en-US" w:eastAsia="zh-CN"/>
              </w:rPr>
              <w:t>约180米</w:t>
            </w:r>
          </w:p>
        </w:tc>
      </w:tr>
      <w:tr w14:paraId="44BCB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FA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139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方大广场T2写字楼</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C0D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21,286.70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58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76EC4">
            <w:pPr>
              <w:jc w:val="center"/>
              <w:rPr>
                <w:rFonts w:hint="eastAsia" w:ascii="宋体" w:hAnsi="宋体" w:eastAsia="宋体" w:cs="宋体"/>
                <w:i w:val="0"/>
                <w:iCs w:val="0"/>
                <w:color w:val="000000"/>
                <w:sz w:val="20"/>
                <w:szCs w:val="20"/>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C7A53">
            <w:pPr>
              <w:jc w:val="center"/>
              <w:rPr>
                <w:rFonts w:hint="eastAsia" w:ascii="宋体" w:hAnsi="宋体" w:eastAsia="宋体" w:cs="宋体"/>
                <w:i w:val="0"/>
                <w:iCs w:val="0"/>
                <w:color w:val="000000"/>
                <w:sz w:val="20"/>
                <w:szCs w:val="20"/>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FAC9B">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84C3D">
            <w:pPr>
              <w:jc w:val="center"/>
              <w:rPr>
                <w:rFonts w:hint="eastAsia" w:ascii="宋体" w:hAnsi="宋体" w:eastAsia="宋体" w:cs="宋体"/>
                <w:i w:val="0"/>
                <w:iCs w:val="0"/>
                <w:color w:val="000000"/>
                <w:sz w:val="20"/>
                <w:szCs w:val="20"/>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DF76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i w:val="0"/>
                <w:iCs w:val="0"/>
                <w:color w:val="000000"/>
                <w:sz w:val="20"/>
                <w:szCs w:val="20"/>
                <w:u w:val="none"/>
              </w:rPr>
            </w:pPr>
            <w:r>
              <w:rPr>
                <w:rFonts w:hint="eastAsia" w:ascii="宋体" w:hAnsi="宋体" w:eastAsia="宋体" w:cs="宋体"/>
                <w:sz w:val="20"/>
                <w:szCs w:val="20"/>
                <w:u w:val="none"/>
                <w:lang w:val="en-US" w:eastAsia="zh-CN"/>
              </w:rPr>
              <w:t>约100米</w:t>
            </w:r>
          </w:p>
        </w:tc>
      </w:tr>
      <w:tr w14:paraId="29E73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9E0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04F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方大广场T3写字楼</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7E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18,970.70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7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02742">
            <w:pPr>
              <w:jc w:val="center"/>
              <w:rPr>
                <w:rFonts w:hint="eastAsia" w:ascii="宋体" w:hAnsi="宋体" w:eastAsia="宋体" w:cs="宋体"/>
                <w:i w:val="0"/>
                <w:iCs w:val="0"/>
                <w:color w:val="000000"/>
                <w:sz w:val="20"/>
                <w:szCs w:val="20"/>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1298">
            <w:pPr>
              <w:jc w:val="center"/>
              <w:rPr>
                <w:rFonts w:hint="eastAsia" w:ascii="宋体" w:hAnsi="宋体" w:eastAsia="宋体" w:cs="宋体"/>
                <w:i w:val="0"/>
                <w:iCs w:val="0"/>
                <w:color w:val="000000"/>
                <w:sz w:val="20"/>
                <w:szCs w:val="20"/>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4E521">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8906">
            <w:pPr>
              <w:jc w:val="center"/>
              <w:rPr>
                <w:rFonts w:hint="eastAsia" w:ascii="宋体" w:hAnsi="宋体" w:eastAsia="宋体" w:cs="宋体"/>
                <w:i w:val="0"/>
                <w:iCs w:val="0"/>
                <w:color w:val="000000"/>
                <w:sz w:val="20"/>
                <w:szCs w:val="20"/>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F2A9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i w:val="0"/>
                <w:iCs w:val="0"/>
                <w:color w:val="000000"/>
                <w:sz w:val="20"/>
                <w:szCs w:val="20"/>
                <w:u w:val="none"/>
              </w:rPr>
            </w:pPr>
            <w:r>
              <w:rPr>
                <w:rFonts w:hint="eastAsia" w:ascii="宋体" w:hAnsi="宋体" w:eastAsia="宋体" w:cs="宋体"/>
                <w:sz w:val="20"/>
                <w:szCs w:val="20"/>
                <w:u w:val="none"/>
                <w:lang w:val="en-US" w:eastAsia="zh-CN"/>
              </w:rPr>
              <w:t>约100米</w:t>
            </w:r>
          </w:p>
        </w:tc>
      </w:tr>
      <w:tr w14:paraId="67C26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2C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7F4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方大广场T4写字楼</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E4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19,184.70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08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12B87">
            <w:pPr>
              <w:jc w:val="center"/>
              <w:rPr>
                <w:rFonts w:hint="eastAsia" w:ascii="宋体" w:hAnsi="宋体" w:eastAsia="宋体" w:cs="宋体"/>
                <w:i w:val="0"/>
                <w:iCs w:val="0"/>
                <w:color w:val="000000"/>
                <w:sz w:val="20"/>
                <w:szCs w:val="20"/>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619C">
            <w:pPr>
              <w:jc w:val="center"/>
              <w:rPr>
                <w:rFonts w:hint="eastAsia" w:ascii="宋体" w:hAnsi="宋体" w:eastAsia="宋体" w:cs="宋体"/>
                <w:i w:val="0"/>
                <w:iCs w:val="0"/>
                <w:color w:val="000000"/>
                <w:sz w:val="20"/>
                <w:szCs w:val="20"/>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FF9B4">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40828">
            <w:pPr>
              <w:jc w:val="center"/>
              <w:rPr>
                <w:rFonts w:hint="eastAsia" w:ascii="宋体" w:hAnsi="宋体" w:eastAsia="宋体" w:cs="宋体"/>
                <w:i w:val="0"/>
                <w:iCs w:val="0"/>
                <w:color w:val="000000"/>
                <w:sz w:val="20"/>
                <w:szCs w:val="20"/>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CEF8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i w:val="0"/>
                <w:iCs w:val="0"/>
                <w:color w:val="000000"/>
                <w:sz w:val="20"/>
                <w:szCs w:val="20"/>
                <w:u w:val="none"/>
              </w:rPr>
            </w:pPr>
            <w:r>
              <w:rPr>
                <w:rFonts w:hint="eastAsia" w:ascii="宋体" w:hAnsi="宋体" w:eastAsia="宋体" w:cs="宋体"/>
                <w:sz w:val="20"/>
                <w:szCs w:val="20"/>
                <w:u w:val="none"/>
                <w:lang w:val="en-US" w:eastAsia="zh-CN"/>
              </w:rPr>
              <w:t>约100米</w:t>
            </w:r>
          </w:p>
        </w:tc>
      </w:tr>
      <w:tr w14:paraId="4267D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57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670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方大广场商业</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B1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4,509.90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B1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8FFE0">
            <w:pPr>
              <w:jc w:val="center"/>
              <w:rPr>
                <w:rFonts w:hint="eastAsia" w:ascii="宋体" w:hAnsi="宋体" w:eastAsia="宋体" w:cs="宋体"/>
                <w:i w:val="0"/>
                <w:iCs w:val="0"/>
                <w:color w:val="000000"/>
                <w:sz w:val="20"/>
                <w:szCs w:val="20"/>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F463A">
            <w:pPr>
              <w:jc w:val="center"/>
              <w:rPr>
                <w:rFonts w:hint="eastAsia" w:ascii="宋体" w:hAnsi="宋体" w:eastAsia="宋体" w:cs="宋体"/>
                <w:i w:val="0"/>
                <w:iCs w:val="0"/>
                <w:color w:val="000000"/>
                <w:sz w:val="20"/>
                <w:szCs w:val="20"/>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C8218">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42EB">
            <w:pPr>
              <w:jc w:val="center"/>
              <w:rPr>
                <w:rFonts w:hint="eastAsia" w:ascii="宋体" w:hAnsi="宋体" w:eastAsia="宋体" w:cs="宋体"/>
                <w:i w:val="0"/>
                <w:iCs w:val="0"/>
                <w:color w:val="000000"/>
                <w:sz w:val="20"/>
                <w:szCs w:val="20"/>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418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i w:val="0"/>
                <w:iCs w:val="0"/>
                <w:color w:val="000000"/>
                <w:sz w:val="20"/>
                <w:szCs w:val="20"/>
                <w:u w:val="none"/>
              </w:rPr>
            </w:pPr>
            <w:r>
              <w:rPr>
                <w:rFonts w:hint="eastAsia" w:ascii="宋体" w:hAnsi="宋体" w:eastAsia="宋体" w:cs="宋体"/>
                <w:sz w:val="20"/>
                <w:szCs w:val="20"/>
                <w:u w:val="none"/>
                <w:lang w:val="en-US" w:eastAsia="zh-CN"/>
              </w:rPr>
              <w:t>约30米</w:t>
            </w:r>
          </w:p>
        </w:tc>
      </w:tr>
      <w:tr w14:paraId="63CCC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7D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CD4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方大大厦写字楼</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6C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17,500.00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8E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C90C7">
            <w:pPr>
              <w:jc w:val="center"/>
              <w:rPr>
                <w:rFonts w:hint="eastAsia" w:ascii="宋体" w:hAnsi="宋体" w:eastAsia="宋体" w:cs="宋体"/>
                <w:i w:val="0"/>
                <w:iCs w:val="0"/>
                <w:color w:val="000000"/>
                <w:sz w:val="20"/>
                <w:szCs w:val="20"/>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290D8">
            <w:pPr>
              <w:jc w:val="center"/>
              <w:rPr>
                <w:rFonts w:hint="eastAsia" w:ascii="宋体" w:hAnsi="宋体" w:eastAsia="宋体" w:cs="宋体"/>
                <w:i w:val="0"/>
                <w:iCs w:val="0"/>
                <w:color w:val="000000"/>
                <w:sz w:val="20"/>
                <w:szCs w:val="20"/>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50F33">
            <w:pPr>
              <w:jc w:val="center"/>
              <w:rPr>
                <w:rFonts w:hint="eastAsia" w:ascii="宋体" w:hAnsi="宋体" w:eastAsia="宋体" w:cs="宋体"/>
                <w:i w:val="0"/>
                <w:iCs w:val="0"/>
                <w:color w:val="000000"/>
                <w:sz w:val="20"/>
                <w:szCs w:val="20"/>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62616">
            <w:pPr>
              <w:jc w:val="center"/>
              <w:rPr>
                <w:rFonts w:hint="eastAsia" w:ascii="宋体" w:hAnsi="宋体" w:eastAsia="宋体" w:cs="宋体"/>
                <w:i w:val="0"/>
                <w:iCs w:val="0"/>
                <w:color w:val="000000"/>
                <w:sz w:val="20"/>
                <w:szCs w:val="20"/>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5B0E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i w:val="0"/>
                <w:iCs w:val="0"/>
                <w:color w:val="000000"/>
                <w:sz w:val="20"/>
                <w:szCs w:val="20"/>
                <w:u w:val="none"/>
              </w:rPr>
            </w:pPr>
            <w:r>
              <w:rPr>
                <w:rFonts w:hint="eastAsia" w:ascii="宋体" w:hAnsi="宋体" w:eastAsia="宋体" w:cs="宋体"/>
                <w:sz w:val="20"/>
                <w:szCs w:val="20"/>
                <w:u w:val="none"/>
                <w:lang w:val="en-US" w:eastAsia="zh-CN"/>
              </w:rPr>
              <w:t>约90米</w:t>
            </w:r>
          </w:p>
        </w:tc>
      </w:tr>
      <w:tr w14:paraId="739B5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06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938" w:type="dxa"/>
            <w:gridSpan w:val="6"/>
            <w:tcBorders>
              <w:top w:val="single" w:color="000000" w:sz="4" w:space="0"/>
              <w:left w:val="single" w:color="000000" w:sz="4" w:space="0"/>
              <w:bottom w:val="nil"/>
              <w:right w:val="single" w:color="000000" w:sz="4" w:space="0"/>
            </w:tcBorders>
            <w:shd w:val="clear" w:color="auto" w:fill="auto"/>
            <w:vAlign w:val="center"/>
          </w:tcPr>
          <w:p w14:paraId="040E85C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一年合计费用/元</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FC74E">
            <w:pPr>
              <w:jc w:val="center"/>
              <w:rPr>
                <w:rFonts w:hint="eastAsia" w:ascii="宋体" w:hAnsi="宋体" w:eastAsia="宋体" w:cs="宋体"/>
                <w:i w:val="0"/>
                <w:iCs w:val="0"/>
                <w:color w:val="000000"/>
                <w:sz w:val="20"/>
                <w:szCs w:val="20"/>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0DD56">
            <w:pPr>
              <w:jc w:val="center"/>
              <w:rPr>
                <w:rFonts w:hint="eastAsia" w:ascii="宋体" w:hAnsi="宋体" w:eastAsia="宋体" w:cs="宋体"/>
                <w:i w:val="0"/>
                <w:iCs w:val="0"/>
                <w:color w:val="000000"/>
                <w:sz w:val="20"/>
                <w:szCs w:val="20"/>
                <w:u w:val="none"/>
              </w:rPr>
            </w:pPr>
          </w:p>
        </w:tc>
      </w:tr>
      <w:tr w14:paraId="2B48B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43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93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2E3B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两年合计费用</w:t>
            </w:r>
            <w:r>
              <w:rPr>
                <w:rFonts w:hint="eastAsia" w:ascii="宋体" w:hAnsi="宋体" w:cs="宋体"/>
                <w:i w:val="0"/>
                <w:iCs w:val="0"/>
                <w:color w:val="000000"/>
                <w:kern w:val="0"/>
                <w:sz w:val="20"/>
                <w:szCs w:val="20"/>
                <w:u w:val="none"/>
                <w:lang w:val="en-US" w:eastAsia="zh-CN" w:bidi="ar"/>
              </w:rPr>
              <w:t>/元</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8613">
            <w:pPr>
              <w:jc w:val="center"/>
              <w:rPr>
                <w:rFonts w:hint="eastAsia" w:ascii="宋体" w:hAnsi="宋体" w:eastAsia="宋体" w:cs="宋体"/>
                <w:i w:val="0"/>
                <w:iCs w:val="0"/>
                <w:color w:val="000000"/>
                <w:sz w:val="20"/>
                <w:szCs w:val="20"/>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E3455">
            <w:pPr>
              <w:jc w:val="center"/>
              <w:rPr>
                <w:rFonts w:hint="eastAsia" w:ascii="宋体" w:hAnsi="宋体" w:eastAsia="宋体" w:cs="宋体"/>
                <w:i w:val="0"/>
                <w:iCs w:val="0"/>
                <w:color w:val="000000"/>
                <w:sz w:val="20"/>
                <w:szCs w:val="20"/>
                <w:u w:val="none"/>
              </w:rPr>
            </w:pPr>
          </w:p>
        </w:tc>
      </w:tr>
      <w:tr w14:paraId="0F0DE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101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2B337A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幕墙清洗方式：蜘蛛人作业，特殊区域做针对性保护。</w:t>
            </w: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9CC8A">
            <w:pPr>
              <w:keepNext w:val="0"/>
              <w:keepLines w:val="0"/>
              <w:widowControl/>
              <w:suppressLineNumbers w:val="0"/>
              <w:jc w:val="left"/>
              <w:textAlignment w:val="center"/>
              <w:rPr>
                <w:rStyle w:val="35"/>
                <w:sz w:val="20"/>
                <w:szCs w:val="20"/>
                <w:u w:val="none"/>
                <w:lang w:val="en-US" w:eastAsia="zh-CN" w:bidi="ar"/>
              </w:rPr>
            </w:pPr>
          </w:p>
        </w:tc>
      </w:tr>
      <w:tr w14:paraId="7131A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101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8083A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备注：报价为包干价，含</w:t>
            </w:r>
            <w:r>
              <w:rPr>
                <w:rStyle w:val="36"/>
                <w:sz w:val="20"/>
                <w:szCs w:val="20"/>
                <w:u w:val="none"/>
                <w:lang w:val="en-US" w:eastAsia="zh-CN" w:bidi="ar"/>
              </w:rPr>
              <w:t xml:space="preserve"> </w:t>
            </w:r>
            <w:r>
              <w:rPr>
                <w:rStyle w:val="36"/>
                <w:rFonts w:hint="eastAsia"/>
                <w:sz w:val="20"/>
                <w:szCs w:val="20"/>
                <w:u w:val="none"/>
                <w:lang w:val="en-US" w:eastAsia="zh-CN" w:bidi="ar"/>
              </w:rPr>
              <w:t xml:space="preserve"> </w:t>
            </w:r>
            <w:r>
              <w:rPr>
                <w:rStyle w:val="36"/>
                <w:sz w:val="20"/>
                <w:szCs w:val="20"/>
                <w:u w:val="none"/>
                <w:lang w:val="en-US" w:eastAsia="zh-CN" w:bidi="ar"/>
              </w:rPr>
              <w:t xml:space="preserve">  </w:t>
            </w:r>
            <w:r>
              <w:rPr>
                <w:rStyle w:val="35"/>
                <w:sz w:val="20"/>
                <w:szCs w:val="20"/>
                <w:u w:val="none"/>
                <w:lang w:val="en-US" w:eastAsia="zh-CN" w:bidi="ar"/>
              </w:rPr>
              <w:t>%增值税专用发票，包括：人工费、材料费、保险费、设备费、管理费、利润及税金等。</w:t>
            </w: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6FF0">
            <w:pPr>
              <w:keepNext w:val="0"/>
              <w:keepLines w:val="0"/>
              <w:widowControl/>
              <w:suppressLineNumbers w:val="0"/>
              <w:jc w:val="left"/>
              <w:textAlignment w:val="center"/>
              <w:rPr>
                <w:rStyle w:val="35"/>
                <w:sz w:val="20"/>
                <w:szCs w:val="20"/>
                <w:u w:val="none"/>
                <w:lang w:val="en-US" w:eastAsia="zh-CN" w:bidi="ar"/>
              </w:rPr>
            </w:pPr>
          </w:p>
        </w:tc>
      </w:tr>
    </w:tbl>
    <w:p w14:paraId="1FCE0F3B">
      <w:pPr>
        <w:pStyle w:val="7"/>
        <w:bidi w:val="0"/>
        <w:rPr>
          <w:rFonts w:hint="eastAsia" w:ascii="Times New Roman" w:hAnsi="Times New Roman" w:eastAsia="宋体" w:cs="Times New Roman"/>
          <w:b w:val="0"/>
          <w:bCs/>
          <w:kern w:val="2"/>
          <w:sz w:val="28"/>
          <w:szCs w:val="28"/>
          <w:lang w:val="en-US" w:eastAsia="zh-CN" w:bidi="ar-SA"/>
        </w:rPr>
      </w:pPr>
    </w:p>
    <w:p w14:paraId="735942F5">
      <w:pPr>
        <w:pStyle w:val="11"/>
      </w:pPr>
    </w:p>
    <w:p w14:paraId="4264C692">
      <w:pPr>
        <w:spacing w:line="480" w:lineRule="auto"/>
        <w:ind w:firstLine="5520" w:firstLineChars="2300"/>
        <w:rPr>
          <w:sz w:val="24"/>
          <w:highlight w:val="none"/>
        </w:rPr>
      </w:pPr>
    </w:p>
    <w:p w14:paraId="5A5DC2B0">
      <w:pPr>
        <w:spacing w:line="480" w:lineRule="auto"/>
        <w:ind w:firstLine="5520" w:firstLineChars="2300"/>
        <w:rPr>
          <w:sz w:val="24"/>
          <w:highlight w:val="none"/>
        </w:rPr>
      </w:pPr>
      <w:r>
        <w:rPr>
          <w:sz w:val="24"/>
          <w:highlight w:val="none"/>
        </w:rPr>
        <w:t>报价</w:t>
      </w:r>
      <w:r>
        <w:rPr>
          <w:rFonts w:hint="eastAsia"/>
          <w:sz w:val="24"/>
          <w:highlight w:val="none"/>
          <w:lang w:eastAsia="zh-CN"/>
        </w:rPr>
        <w:t>单位</w:t>
      </w:r>
      <w:r>
        <w:rPr>
          <w:sz w:val="24"/>
          <w:highlight w:val="none"/>
        </w:rPr>
        <w:t>：</w:t>
      </w:r>
    </w:p>
    <w:p w14:paraId="42E959CC">
      <w:pPr>
        <w:spacing w:line="480" w:lineRule="auto"/>
        <w:ind w:firstLine="5520" w:firstLineChars="2300"/>
        <w:rPr>
          <w:sz w:val="24"/>
          <w:highlight w:val="none"/>
        </w:rPr>
      </w:pPr>
      <w:r>
        <w:rPr>
          <w:rFonts w:hint="eastAsia"/>
          <w:sz w:val="24"/>
          <w:highlight w:val="none"/>
          <w:lang w:eastAsia="zh-CN"/>
        </w:rPr>
        <w:t>报价</w:t>
      </w:r>
      <w:r>
        <w:rPr>
          <w:sz w:val="24"/>
          <w:highlight w:val="none"/>
        </w:rPr>
        <w:t>人：</w:t>
      </w:r>
    </w:p>
    <w:p w14:paraId="782C3B76">
      <w:pPr>
        <w:spacing w:line="480" w:lineRule="auto"/>
        <w:ind w:firstLine="5520" w:firstLineChars="2300"/>
        <w:rPr>
          <w:rFonts w:hint="eastAsia"/>
          <w:sz w:val="24"/>
          <w:highlight w:val="none"/>
          <w:lang w:eastAsia="zh-CN"/>
        </w:rPr>
      </w:pPr>
      <w:r>
        <w:rPr>
          <w:rFonts w:hint="eastAsia"/>
          <w:sz w:val="24"/>
          <w:highlight w:val="none"/>
          <w:lang w:eastAsia="zh-CN"/>
        </w:rPr>
        <w:t>电话：</w:t>
      </w:r>
    </w:p>
    <w:p w14:paraId="1F41DF93">
      <w:pPr>
        <w:spacing w:line="480" w:lineRule="auto"/>
        <w:ind w:firstLine="5520" w:firstLineChars="2300"/>
        <w:rPr>
          <w:sz w:val="24"/>
          <w:highlight w:val="none"/>
        </w:rPr>
      </w:pPr>
      <w:r>
        <w:rPr>
          <w:sz w:val="24"/>
          <w:highlight w:val="none"/>
        </w:rPr>
        <w:t>日期：</w:t>
      </w:r>
    </w:p>
    <w:p w14:paraId="53C50190">
      <w:pPr>
        <w:keepNext w:val="0"/>
        <w:keepLines w:val="0"/>
        <w:pageBreakBefore w:val="0"/>
        <w:widowControl/>
        <w:kinsoku/>
        <w:wordWrap/>
        <w:overflowPunct/>
        <w:topLinePunct w:val="0"/>
        <w:autoSpaceDE/>
        <w:autoSpaceDN/>
        <w:bidi w:val="0"/>
        <w:adjustRightInd/>
        <w:snapToGrid/>
        <w:spacing w:after="240" w:line="480" w:lineRule="auto"/>
        <w:jc w:val="center"/>
        <w:textAlignment w:val="auto"/>
      </w:pPr>
      <w:r>
        <w:rPr>
          <w:rFonts w:hint="eastAsia" w:ascii="宋体" w:hAnsi="宋体"/>
          <w:b/>
          <w:sz w:val="32"/>
          <w:lang w:eastAsia="zh-CN"/>
        </w:rPr>
        <w:t>高位清洁</w:t>
      </w:r>
      <w:r>
        <w:rPr>
          <w:rFonts w:hint="eastAsia" w:ascii="宋体" w:hAnsi="宋体"/>
          <w:b/>
          <w:sz w:val="32"/>
        </w:rPr>
        <w:t>报价汇总表</w:t>
      </w:r>
    </w:p>
    <w:tbl>
      <w:tblPr>
        <w:tblStyle w:val="15"/>
        <w:tblW w:w="1082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560"/>
        <w:gridCol w:w="2790"/>
        <w:gridCol w:w="765"/>
        <w:gridCol w:w="1065"/>
        <w:gridCol w:w="1185"/>
        <w:gridCol w:w="1599"/>
        <w:gridCol w:w="1165"/>
      </w:tblGrid>
      <w:tr w14:paraId="1B8CB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2E899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56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8103E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7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6497D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特征描述</w:t>
            </w:r>
          </w:p>
        </w:tc>
        <w:tc>
          <w:tcPr>
            <w:tcW w:w="76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EDE4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1065"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5ED7F3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118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3F34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w:t>
            </w:r>
            <w:r>
              <w:rPr>
                <w:rFonts w:hint="eastAsia" w:ascii="宋体" w:hAnsi="宋体" w:cs="宋体"/>
                <w:i w:val="0"/>
                <w:iCs w:val="0"/>
                <w:color w:val="000000"/>
                <w:kern w:val="0"/>
                <w:sz w:val="20"/>
                <w:szCs w:val="20"/>
                <w:u w:val="none"/>
                <w:lang w:val="en-US" w:eastAsia="zh-CN" w:bidi="ar"/>
              </w:rPr>
              <w:t>含税</w:t>
            </w:r>
            <w:r>
              <w:rPr>
                <w:rFonts w:hint="eastAsia" w:ascii="宋体" w:hAnsi="宋体" w:eastAsia="宋体" w:cs="宋体"/>
                <w:i w:val="0"/>
                <w:iCs w:val="0"/>
                <w:color w:val="000000"/>
                <w:kern w:val="0"/>
                <w:sz w:val="20"/>
                <w:szCs w:val="20"/>
                <w:u w:val="none"/>
                <w:lang w:val="en-US" w:eastAsia="zh-CN" w:bidi="ar"/>
              </w:rPr>
              <w:t>单价（元）</w:t>
            </w:r>
          </w:p>
        </w:tc>
        <w:tc>
          <w:tcPr>
            <w:tcW w:w="1599"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3FCA5815">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含税</w:t>
            </w:r>
            <w:r>
              <w:rPr>
                <w:rFonts w:hint="eastAsia" w:ascii="宋体" w:hAnsi="宋体" w:eastAsia="宋体" w:cs="宋体"/>
                <w:i w:val="0"/>
                <w:iCs w:val="0"/>
                <w:color w:val="000000"/>
                <w:sz w:val="20"/>
                <w:szCs w:val="20"/>
                <w:u w:val="none"/>
                <w:lang w:val="en-US" w:eastAsia="zh-CN"/>
              </w:rPr>
              <w:t>总价（元）</w:t>
            </w:r>
          </w:p>
        </w:tc>
        <w:tc>
          <w:tcPr>
            <w:tcW w:w="116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2595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72D29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1598C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6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5A6F1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方大广场T1栋大堂</w:t>
            </w:r>
          </w:p>
        </w:tc>
        <w:tc>
          <w:tcPr>
            <w:tcW w:w="279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14:paraId="60EAC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大堂</w:t>
            </w:r>
            <w:r>
              <w:rPr>
                <w:rFonts w:hint="eastAsia" w:ascii="宋体" w:hAnsi="宋体" w:eastAsia="宋体" w:cs="宋体"/>
                <w:i w:val="0"/>
                <w:iCs w:val="0"/>
                <w:color w:val="000000"/>
                <w:kern w:val="0"/>
                <w:sz w:val="20"/>
                <w:szCs w:val="20"/>
                <w:u w:val="none"/>
                <w:lang w:val="en-US" w:eastAsia="zh-CN" w:bidi="ar"/>
              </w:rPr>
              <w:t>内侧玻璃面：无污渍、无灰尘、无水印、洁净明亮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窗框：无胶印、无灰尘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临窗天花区域：无蜘蛛网、无积尘</w:t>
            </w:r>
          </w:p>
        </w:tc>
        <w:tc>
          <w:tcPr>
            <w:tcW w:w="76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8EE8B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34D5C">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314</w:t>
            </w:r>
            <w:r>
              <w:rPr>
                <w:rFonts w:hint="eastAsia" w:ascii="宋体" w:hAnsi="宋体" w:cs="宋体"/>
                <w:i w:val="0"/>
                <w:iCs w:val="0"/>
                <w:color w:val="000000"/>
                <w:kern w:val="0"/>
                <w:sz w:val="20"/>
                <w:szCs w:val="20"/>
                <w:u w:val="none"/>
                <w:lang w:val="en-US" w:eastAsia="zh-CN" w:bidi="ar"/>
              </w:rPr>
              <w:t>.00</w:t>
            </w:r>
          </w:p>
        </w:tc>
        <w:tc>
          <w:tcPr>
            <w:tcW w:w="1185"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4A96C1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2E677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BD1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两个周六、日（4天）</w:t>
            </w:r>
          </w:p>
        </w:tc>
      </w:tr>
      <w:tr w14:paraId="633FD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15BBE6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24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方大广场T2栋大堂</w:t>
            </w:r>
          </w:p>
        </w:tc>
        <w:tc>
          <w:tcPr>
            <w:tcW w:w="2790" w:type="dxa"/>
            <w:vMerge w:val="continue"/>
            <w:tcBorders>
              <w:top w:val="single" w:color="000000" w:sz="4" w:space="0"/>
              <w:left w:val="single" w:color="000000" w:sz="4" w:space="0"/>
              <w:bottom w:val="single" w:color="000000" w:sz="4" w:space="0"/>
              <w:right w:val="single" w:color="000000" w:sz="4" w:space="0"/>
            </w:tcBorders>
            <w:shd w:val="clear" w:color="000000" w:fill="FFFFFF"/>
            <w:vAlign w:val="center"/>
          </w:tcPr>
          <w:p w14:paraId="016017FC">
            <w:pPr>
              <w:jc w:val="left"/>
              <w:rPr>
                <w:rFonts w:hint="eastAsia" w:ascii="宋体" w:hAnsi="宋体" w:eastAsia="宋体" w:cs="宋体"/>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35C8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3618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120</w:t>
            </w:r>
            <w:r>
              <w:rPr>
                <w:rFonts w:hint="eastAsia" w:ascii="宋体" w:hAnsi="宋体" w:cs="宋体"/>
                <w:i w:val="0"/>
                <w:iCs w:val="0"/>
                <w:color w:val="000000"/>
                <w:kern w:val="0"/>
                <w:sz w:val="20"/>
                <w:szCs w:val="20"/>
                <w:u w:val="none"/>
                <w:lang w:val="en-US" w:eastAsia="zh-CN" w:bidi="ar"/>
              </w:rPr>
              <w:t>.00</w:t>
            </w:r>
          </w:p>
        </w:tc>
        <w:tc>
          <w:tcPr>
            <w:tcW w:w="1185"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24768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3F3AB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7EE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周一至周五（5天）</w:t>
            </w:r>
          </w:p>
        </w:tc>
      </w:tr>
      <w:tr w14:paraId="28E4C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73A7C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E10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方大广场T</w:t>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栋大堂</w:t>
            </w:r>
          </w:p>
        </w:tc>
        <w:tc>
          <w:tcPr>
            <w:tcW w:w="2790" w:type="dxa"/>
            <w:vMerge w:val="continue"/>
            <w:tcBorders>
              <w:top w:val="single" w:color="000000" w:sz="4" w:space="0"/>
              <w:left w:val="single" w:color="000000" w:sz="4" w:space="0"/>
              <w:bottom w:val="single" w:color="000000" w:sz="4" w:space="0"/>
              <w:right w:val="single" w:color="000000" w:sz="4" w:space="0"/>
            </w:tcBorders>
            <w:shd w:val="clear" w:color="000000" w:fill="FFFFFF"/>
            <w:vAlign w:val="center"/>
          </w:tcPr>
          <w:p w14:paraId="7553EC5C">
            <w:pPr>
              <w:jc w:val="left"/>
              <w:rPr>
                <w:rFonts w:hint="eastAsia" w:ascii="宋体" w:hAnsi="宋体" w:eastAsia="宋体" w:cs="宋体"/>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39AB9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F252E">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148.00</w:t>
            </w:r>
          </w:p>
        </w:tc>
        <w:tc>
          <w:tcPr>
            <w:tcW w:w="1185"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65A62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52659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D84A5">
            <w:pPr>
              <w:jc w:val="center"/>
              <w:rPr>
                <w:rFonts w:hint="eastAsia" w:ascii="宋体" w:hAnsi="宋体" w:eastAsia="宋体" w:cs="宋体"/>
                <w:i w:val="0"/>
                <w:iCs w:val="0"/>
                <w:color w:val="000000"/>
                <w:sz w:val="20"/>
                <w:szCs w:val="20"/>
                <w:u w:val="none"/>
              </w:rPr>
            </w:pPr>
          </w:p>
        </w:tc>
      </w:tr>
      <w:tr w14:paraId="63AED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5B22D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A7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方大广场T4栋大堂</w:t>
            </w:r>
          </w:p>
        </w:tc>
        <w:tc>
          <w:tcPr>
            <w:tcW w:w="2790" w:type="dxa"/>
            <w:vMerge w:val="continue"/>
            <w:tcBorders>
              <w:top w:val="single" w:color="000000" w:sz="4" w:space="0"/>
              <w:left w:val="single" w:color="000000" w:sz="4" w:space="0"/>
              <w:bottom w:val="single" w:color="000000" w:sz="4" w:space="0"/>
              <w:right w:val="single" w:color="000000" w:sz="4" w:space="0"/>
            </w:tcBorders>
            <w:shd w:val="clear" w:color="000000" w:fill="FFFFFF"/>
            <w:vAlign w:val="center"/>
          </w:tcPr>
          <w:p w14:paraId="28ECCCA4">
            <w:pPr>
              <w:jc w:val="left"/>
              <w:rPr>
                <w:rFonts w:hint="eastAsia" w:ascii="宋体" w:hAnsi="宋体" w:eastAsia="宋体" w:cs="宋体"/>
                <w:i w:val="0"/>
                <w:iCs w:val="0"/>
                <w:color w:val="000000"/>
                <w:sz w:val="20"/>
                <w:szCs w:val="20"/>
                <w:u w:val="none"/>
              </w:rPr>
            </w:pPr>
          </w:p>
        </w:tc>
        <w:tc>
          <w:tcPr>
            <w:tcW w:w="76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4AC7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37AE1">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145</w:t>
            </w:r>
            <w:r>
              <w:rPr>
                <w:rFonts w:hint="eastAsia" w:ascii="宋体" w:hAnsi="宋体" w:cs="宋体"/>
                <w:i w:val="0"/>
                <w:iCs w:val="0"/>
                <w:color w:val="000000"/>
                <w:kern w:val="0"/>
                <w:sz w:val="20"/>
                <w:szCs w:val="20"/>
                <w:u w:val="none"/>
                <w:lang w:val="en-US" w:eastAsia="zh-CN" w:bidi="ar"/>
              </w:rPr>
              <w:t>.00</w:t>
            </w:r>
          </w:p>
        </w:tc>
        <w:tc>
          <w:tcPr>
            <w:tcW w:w="1185"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3CA48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6FA9F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223EE7">
            <w:pPr>
              <w:jc w:val="center"/>
              <w:rPr>
                <w:rFonts w:hint="eastAsia" w:ascii="宋体" w:hAnsi="宋体" w:eastAsia="宋体" w:cs="宋体"/>
                <w:i w:val="0"/>
                <w:iCs w:val="0"/>
                <w:color w:val="000000"/>
                <w:sz w:val="20"/>
                <w:szCs w:val="20"/>
                <w:u w:val="none"/>
              </w:rPr>
            </w:pPr>
          </w:p>
        </w:tc>
      </w:tr>
      <w:tr w14:paraId="3B876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6CCCCC17">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4</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D4289">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方大</w:t>
            </w:r>
            <w:r>
              <w:rPr>
                <w:rFonts w:hint="eastAsia" w:ascii="宋体" w:hAnsi="宋体" w:cs="宋体"/>
                <w:i w:val="0"/>
                <w:iCs w:val="0"/>
                <w:color w:val="000000"/>
                <w:kern w:val="0"/>
                <w:sz w:val="20"/>
                <w:szCs w:val="20"/>
                <w:u w:val="none"/>
                <w:lang w:val="en-US" w:eastAsia="zh-CN" w:bidi="ar"/>
              </w:rPr>
              <w:t>大厦21层就餐场地</w:t>
            </w:r>
          </w:p>
        </w:tc>
        <w:tc>
          <w:tcPr>
            <w:tcW w:w="27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8760078">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天花区域：无蜘蛛网、无积尘</w:t>
            </w:r>
          </w:p>
        </w:tc>
        <w:tc>
          <w:tcPr>
            <w:tcW w:w="76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11241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A4F24">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372.00</w:t>
            </w:r>
          </w:p>
        </w:tc>
        <w:tc>
          <w:tcPr>
            <w:tcW w:w="1185"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38E77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1AA47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DECB7">
            <w:pPr>
              <w:jc w:val="center"/>
              <w:rPr>
                <w:rFonts w:hint="eastAsia" w:ascii="宋体" w:hAnsi="宋体" w:eastAsia="宋体" w:cs="宋体"/>
                <w:i w:val="0"/>
                <w:iCs w:val="0"/>
                <w:color w:val="000000"/>
                <w:sz w:val="20"/>
                <w:szCs w:val="20"/>
                <w:u w:val="none"/>
                <w:lang w:eastAsia="zh-CN"/>
              </w:rPr>
            </w:pPr>
            <w:r>
              <w:rPr>
                <w:rFonts w:hint="eastAsia" w:ascii="宋体" w:hAnsi="宋体" w:cs="宋体"/>
                <w:i w:val="0"/>
                <w:iCs w:val="0"/>
                <w:color w:val="000000"/>
                <w:sz w:val="20"/>
                <w:szCs w:val="20"/>
                <w:u w:val="none"/>
                <w:lang w:eastAsia="zh-CN"/>
              </w:rPr>
              <w:t>周末</w:t>
            </w:r>
          </w:p>
        </w:tc>
      </w:tr>
      <w:tr w14:paraId="125C7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8061" w:type="dxa"/>
            <w:gridSpan w:val="6"/>
            <w:tcBorders>
              <w:top w:val="single" w:color="000000" w:sz="4" w:space="0"/>
              <w:left w:val="single" w:color="000000" w:sz="4" w:space="0"/>
              <w:bottom w:val="single" w:color="000000" w:sz="4" w:space="0"/>
              <w:right w:val="nil"/>
            </w:tcBorders>
            <w:shd w:val="clear" w:color="auto" w:fill="auto"/>
            <w:noWrap/>
            <w:vAlign w:val="center"/>
          </w:tcPr>
          <w:p w14:paraId="72607E1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总包干费用（含   %专票）</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68E1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9A5553">
            <w:pPr>
              <w:rPr>
                <w:rFonts w:hint="eastAsia" w:ascii="宋体" w:hAnsi="宋体" w:eastAsia="宋体" w:cs="宋体"/>
                <w:i w:val="0"/>
                <w:iCs w:val="0"/>
                <w:color w:val="000000"/>
                <w:sz w:val="20"/>
                <w:szCs w:val="20"/>
                <w:u w:val="none"/>
              </w:rPr>
            </w:pPr>
          </w:p>
        </w:tc>
      </w:tr>
    </w:tbl>
    <w:p w14:paraId="7893A3B9">
      <w:pPr>
        <w:pStyle w:val="11"/>
      </w:pPr>
    </w:p>
    <w:p w14:paraId="6A0F5BCA">
      <w:r>
        <w:rPr>
          <w:sz w:val="24"/>
          <w:highlight w:val="none"/>
        </w:rPr>
        <w:br w:type="page"/>
      </w:r>
    </w:p>
    <w:p w14:paraId="51B8E2A4">
      <w:pPr>
        <w:pStyle w:val="3"/>
        <w:keepNext/>
        <w:keepLines/>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eastAsia="宋体" w:cs="宋体"/>
          <w:i w:val="0"/>
          <w:iCs w:val="0"/>
          <w:sz w:val="28"/>
          <w:szCs w:val="22"/>
        </w:rPr>
      </w:pPr>
      <w:bookmarkStart w:id="42" w:name="_Toc20415"/>
      <w:r>
        <w:rPr>
          <w:rFonts w:hint="eastAsia" w:ascii="宋体" w:hAnsi="宋体" w:eastAsia="宋体" w:cs="宋体"/>
          <w:i w:val="0"/>
          <w:iCs w:val="0"/>
          <w:sz w:val="28"/>
          <w:szCs w:val="22"/>
        </w:rPr>
        <w:t>附件</w:t>
      </w:r>
      <w:r>
        <w:rPr>
          <w:rFonts w:hint="eastAsia" w:ascii="宋体" w:hAnsi="宋体" w:eastAsia="宋体" w:cs="宋体"/>
          <w:i w:val="0"/>
          <w:iCs w:val="0"/>
          <w:sz w:val="28"/>
          <w:szCs w:val="22"/>
          <w:lang w:eastAsia="zh-CN"/>
        </w:rPr>
        <w:t>二</w:t>
      </w:r>
      <w:r>
        <w:rPr>
          <w:rFonts w:hint="eastAsia" w:ascii="宋体" w:hAnsi="宋体" w:eastAsia="宋体" w:cs="宋体"/>
          <w:i w:val="0"/>
          <w:iCs w:val="0"/>
          <w:sz w:val="28"/>
          <w:szCs w:val="22"/>
        </w:rPr>
        <w:t>：投标承诺书</w:t>
      </w:r>
      <w:bookmarkEnd w:id="42"/>
    </w:p>
    <w:p w14:paraId="2BAD181E">
      <w:pPr>
        <w:rPr>
          <w:rFonts w:hint="eastAsia"/>
        </w:rPr>
      </w:pPr>
    </w:p>
    <w:p w14:paraId="14D66701">
      <w:pPr>
        <w:pStyle w:val="9"/>
        <w:spacing w:before="120" w:beforeLines="50" w:after="240" w:line="360" w:lineRule="auto"/>
        <w:jc w:val="center"/>
        <w:rPr>
          <w:rFonts w:hAnsi="宋体"/>
          <w:b/>
          <w:color w:val="000000"/>
          <w:sz w:val="32"/>
          <w:szCs w:val="32"/>
        </w:rPr>
      </w:pPr>
      <w:bookmarkStart w:id="43" w:name="_Toc14008_WPSOffice_Level1"/>
      <w:r>
        <w:rPr>
          <w:rFonts w:hint="eastAsia" w:hAnsi="宋体"/>
          <w:b/>
          <w:color w:val="000000"/>
          <w:sz w:val="32"/>
          <w:szCs w:val="32"/>
        </w:rPr>
        <w:t>投标承诺书</w:t>
      </w:r>
      <w:bookmarkEnd w:id="43"/>
    </w:p>
    <w:p w14:paraId="11EAF6AE">
      <w:pPr>
        <w:pStyle w:val="9"/>
        <w:spacing w:before="120" w:beforeLines="50" w:after="240" w:line="360" w:lineRule="auto"/>
        <w:jc w:val="left"/>
        <w:rPr>
          <w:rFonts w:hAnsi="宋体"/>
          <w:color w:val="000000"/>
          <w:sz w:val="24"/>
          <w:szCs w:val="32"/>
        </w:rPr>
      </w:pPr>
      <w:r>
        <w:rPr>
          <w:rFonts w:hint="eastAsia" w:hAnsi="宋体"/>
          <w:color w:val="000000"/>
          <w:sz w:val="24"/>
          <w:szCs w:val="32"/>
        </w:rPr>
        <w:t>深圳市方大物业管理有限公司：</w:t>
      </w:r>
    </w:p>
    <w:p w14:paraId="7EE288E3">
      <w:pPr>
        <w:pStyle w:val="9"/>
        <w:spacing w:before="120" w:beforeLines="50" w:after="240" w:line="360" w:lineRule="auto"/>
        <w:jc w:val="left"/>
        <w:rPr>
          <w:rFonts w:hAnsi="宋体"/>
          <w:color w:val="000000"/>
          <w:sz w:val="24"/>
          <w:szCs w:val="32"/>
        </w:rPr>
      </w:pPr>
      <w:r>
        <w:rPr>
          <w:rFonts w:hint="eastAsia" w:hAnsi="宋体"/>
          <w:color w:val="000000"/>
          <w:sz w:val="24"/>
          <w:szCs w:val="32"/>
        </w:rPr>
        <w:t xml:space="preserve">    贵公司正在进行</w:t>
      </w:r>
      <w:r>
        <w:rPr>
          <w:rFonts w:hint="eastAsia" w:hAnsi="宋体"/>
          <w:color w:val="000000"/>
          <w:sz w:val="24"/>
          <w:szCs w:val="32"/>
          <w:u w:val="single"/>
        </w:rPr>
        <w:t>2025-202</w:t>
      </w:r>
      <w:r>
        <w:rPr>
          <w:rFonts w:hint="eastAsia" w:hAnsi="宋体"/>
          <w:color w:val="000000"/>
          <w:sz w:val="24"/>
          <w:szCs w:val="32"/>
          <w:u w:val="single"/>
          <w:lang w:val="en-US" w:eastAsia="zh-CN"/>
        </w:rPr>
        <w:t>6</w:t>
      </w:r>
      <w:r>
        <w:rPr>
          <w:rFonts w:hint="eastAsia" w:hAnsi="宋体"/>
          <w:color w:val="000000"/>
          <w:sz w:val="24"/>
          <w:szCs w:val="32"/>
          <w:u w:val="single"/>
        </w:rPr>
        <w:t>年方大广场、方大大厦幕墙清洗服务</w:t>
      </w:r>
      <w:r>
        <w:rPr>
          <w:rFonts w:hint="eastAsia" w:hAnsi="宋体"/>
          <w:color w:val="000000"/>
          <w:sz w:val="24"/>
          <w:szCs w:val="32"/>
        </w:rPr>
        <w:t>项目的采购招标，我们研究了该招标文件中的所有规定，拟进行投标报名。在此，我公司郑重承诺，我公司完全符合招标文件中的所有报名条件，请给予参加投标。</w:t>
      </w:r>
    </w:p>
    <w:p w14:paraId="5B689488">
      <w:pPr>
        <w:pStyle w:val="9"/>
        <w:spacing w:before="120" w:beforeLines="50" w:after="240" w:line="360" w:lineRule="auto"/>
        <w:ind w:firstLine="480" w:firstLineChars="200"/>
        <w:jc w:val="left"/>
        <w:rPr>
          <w:rFonts w:hAnsi="宋体"/>
          <w:color w:val="000000"/>
          <w:sz w:val="24"/>
          <w:szCs w:val="32"/>
        </w:rPr>
      </w:pPr>
      <w:r>
        <w:rPr>
          <w:rFonts w:hint="eastAsia" w:hAnsi="宋体"/>
          <w:color w:val="000000"/>
          <w:sz w:val="24"/>
          <w:szCs w:val="32"/>
        </w:rPr>
        <w:t>我公司承诺所提供的资料真实可靠，并完全接受贵司对我司业绩证明材料等报名资料的最终审核结果。如经审核我公司提供虚假资料，贵公司有权随时终止我公司的投标（或中标）资格，记录我公司的不良行为，并由我公司赔偿由此给贵公司造成的损失。</w:t>
      </w:r>
    </w:p>
    <w:p w14:paraId="727F9E4A">
      <w:pPr>
        <w:pStyle w:val="9"/>
        <w:spacing w:before="120" w:beforeLines="50" w:line="360" w:lineRule="auto"/>
        <w:jc w:val="center"/>
        <w:rPr>
          <w:rFonts w:hAnsi="宋体"/>
          <w:color w:val="000000"/>
          <w:sz w:val="44"/>
          <w:szCs w:val="32"/>
        </w:rPr>
      </w:pPr>
    </w:p>
    <w:p w14:paraId="46A9175C">
      <w:pPr>
        <w:pStyle w:val="9"/>
        <w:spacing w:before="120" w:beforeLines="50" w:after="240" w:line="360" w:lineRule="auto"/>
        <w:ind w:left="2940" w:right="960" w:firstLine="420"/>
        <w:jc w:val="left"/>
        <w:rPr>
          <w:rFonts w:hAnsi="宋体"/>
          <w:color w:val="000000"/>
          <w:sz w:val="24"/>
          <w:szCs w:val="32"/>
        </w:rPr>
      </w:pPr>
      <w:r>
        <w:rPr>
          <w:rFonts w:hint="eastAsia" w:hAnsi="宋体"/>
          <w:color w:val="000000"/>
          <w:sz w:val="24"/>
          <w:szCs w:val="32"/>
        </w:rPr>
        <w:t xml:space="preserve">投标人（盖章）：                               </w:t>
      </w:r>
    </w:p>
    <w:p w14:paraId="37A89895">
      <w:pPr>
        <w:pStyle w:val="9"/>
        <w:spacing w:before="120" w:beforeLines="50" w:after="240" w:line="360" w:lineRule="auto"/>
        <w:ind w:left="2940" w:right="960" w:firstLine="420"/>
        <w:jc w:val="left"/>
        <w:rPr>
          <w:rFonts w:hAnsi="宋体"/>
          <w:color w:val="000000"/>
          <w:sz w:val="24"/>
          <w:szCs w:val="32"/>
        </w:rPr>
      </w:pPr>
      <w:r>
        <w:rPr>
          <w:rFonts w:hint="eastAsia" w:hAnsi="宋体"/>
          <w:color w:val="000000"/>
          <w:sz w:val="24"/>
          <w:szCs w:val="32"/>
        </w:rPr>
        <w:t xml:space="preserve">法人或授权委托人签名：                   </w:t>
      </w:r>
    </w:p>
    <w:p w14:paraId="0A22DB01">
      <w:pPr>
        <w:pStyle w:val="9"/>
        <w:spacing w:before="120" w:beforeLines="50" w:after="240" w:line="360" w:lineRule="auto"/>
        <w:jc w:val="left"/>
        <w:rPr>
          <w:rFonts w:hAnsi="宋体"/>
          <w:color w:val="000000"/>
          <w:sz w:val="24"/>
          <w:szCs w:val="32"/>
        </w:rPr>
      </w:pPr>
      <w:r>
        <w:rPr>
          <w:rFonts w:hint="eastAsia" w:hAnsi="宋体"/>
          <w:color w:val="000000"/>
          <w:sz w:val="24"/>
          <w:szCs w:val="32"/>
        </w:rPr>
        <w:t xml:space="preserve">                            202</w:t>
      </w:r>
      <w:r>
        <w:rPr>
          <w:rFonts w:hint="eastAsia" w:hAnsi="宋体"/>
          <w:color w:val="000000"/>
          <w:sz w:val="24"/>
          <w:szCs w:val="32"/>
          <w:lang w:val="en-US" w:eastAsia="zh-CN"/>
        </w:rPr>
        <w:t>5</w:t>
      </w:r>
      <w:r>
        <w:rPr>
          <w:rFonts w:hint="eastAsia" w:hAnsi="宋体"/>
          <w:color w:val="000000"/>
          <w:sz w:val="24"/>
          <w:szCs w:val="32"/>
        </w:rPr>
        <w:t>年    月    日</w:t>
      </w:r>
    </w:p>
    <w:p w14:paraId="7B5D94B0">
      <w:pPr>
        <w:pStyle w:val="9"/>
        <w:spacing w:before="120" w:beforeLines="50" w:after="240" w:line="360" w:lineRule="auto"/>
        <w:jc w:val="center"/>
        <w:rPr>
          <w:rFonts w:hint="eastAsia" w:hAnsi="宋体"/>
          <w:color w:val="000000"/>
          <w:szCs w:val="32"/>
        </w:rPr>
      </w:pPr>
      <w:r>
        <w:rPr>
          <w:rFonts w:hint="eastAsia" w:hAnsi="宋体"/>
          <w:color w:val="000000"/>
          <w:szCs w:val="32"/>
        </w:rPr>
        <w:t>注：每个投标申请人都必须在投标报名时填报本承诺书，否则视为不满足报名条件。</w:t>
      </w:r>
    </w:p>
    <w:p w14:paraId="0C93FC06">
      <w:pPr>
        <w:pStyle w:val="9"/>
        <w:spacing w:before="120" w:beforeLines="50" w:after="240" w:line="360" w:lineRule="auto"/>
        <w:rPr>
          <w:rFonts w:hint="eastAsia" w:hAnsi="宋体"/>
          <w:color w:val="000000"/>
          <w:sz w:val="24"/>
          <w:szCs w:val="24"/>
        </w:rPr>
      </w:pPr>
    </w:p>
    <w:p w14:paraId="7CD69CE7">
      <w:pPr>
        <w:rPr>
          <w:rFonts w:hint="eastAsia"/>
        </w:rPr>
      </w:pPr>
    </w:p>
    <w:p w14:paraId="3CF531B5">
      <w:pPr>
        <w:rPr>
          <w:rFonts w:hint="eastAsia"/>
        </w:rPr>
      </w:pPr>
      <w:r>
        <w:rPr>
          <w:rFonts w:hint="eastAsia"/>
        </w:rPr>
        <w:br w:type="page"/>
      </w:r>
    </w:p>
    <w:p w14:paraId="719DCE2C">
      <w:pPr>
        <w:pStyle w:val="3"/>
        <w:bidi w:val="0"/>
        <w:rPr>
          <w:rFonts w:hint="eastAsia" w:ascii="宋体" w:hAnsi="宋体" w:eastAsia="宋体" w:cs="宋体"/>
          <w:i w:val="0"/>
          <w:iCs w:val="0"/>
          <w:sz w:val="28"/>
          <w:szCs w:val="22"/>
          <w:lang w:eastAsia="zh-CN"/>
        </w:rPr>
      </w:pPr>
      <w:bookmarkStart w:id="44" w:name="_Toc8262"/>
      <w:bookmarkStart w:id="45" w:name="_Toc20613"/>
      <w:bookmarkStart w:id="46" w:name="_Toc2878"/>
      <w:bookmarkStart w:id="47" w:name="_Toc97"/>
      <w:bookmarkStart w:id="48" w:name="_Toc3413"/>
      <w:bookmarkStart w:id="49" w:name="_Toc24213"/>
      <w:bookmarkStart w:id="50" w:name="_Toc25764"/>
      <w:bookmarkStart w:id="51" w:name="_Toc25393"/>
      <w:r>
        <w:rPr>
          <w:rFonts w:hint="eastAsia" w:ascii="宋体" w:hAnsi="宋体" w:eastAsia="宋体" w:cs="宋体"/>
          <w:i w:val="0"/>
          <w:iCs w:val="0"/>
          <w:sz w:val="28"/>
          <w:szCs w:val="22"/>
          <w:lang w:eastAsia="zh-CN"/>
        </w:rPr>
        <w:t>附件三：投标廉洁承诺书</w:t>
      </w:r>
      <w:bookmarkEnd w:id="44"/>
      <w:bookmarkEnd w:id="45"/>
      <w:bookmarkEnd w:id="46"/>
      <w:bookmarkEnd w:id="47"/>
      <w:bookmarkEnd w:id="48"/>
      <w:bookmarkEnd w:id="49"/>
      <w:bookmarkEnd w:id="50"/>
      <w:bookmarkEnd w:id="51"/>
    </w:p>
    <w:p w14:paraId="7FE658A7">
      <w:pPr>
        <w:spacing w:line="360" w:lineRule="auto"/>
        <w:jc w:val="center"/>
        <w:rPr>
          <w:rFonts w:hint="eastAsia" w:ascii="宋体" w:hAnsi="宋体" w:cs="宋体"/>
          <w:b/>
          <w:sz w:val="32"/>
          <w:szCs w:val="32"/>
        </w:rPr>
      </w:pPr>
      <w:bookmarkStart w:id="52" w:name="_Toc22529_WPSOffice_Level1"/>
      <w:r>
        <w:rPr>
          <w:rFonts w:hint="eastAsia" w:ascii="宋体" w:hAnsi="宋体" w:cs="宋体"/>
          <w:b/>
          <w:sz w:val="32"/>
          <w:szCs w:val="32"/>
        </w:rPr>
        <w:t>投标廉洁承诺书</w:t>
      </w:r>
      <w:bookmarkEnd w:id="52"/>
    </w:p>
    <w:p w14:paraId="64D989FA">
      <w:pPr>
        <w:pStyle w:val="9"/>
        <w:spacing w:before="120" w:beforeLines="50" w:after="240" w:line="360" w:lineRule="auto"/>
        <w:jc w:val="left"/>
        <w:rPr>
          <w:rFonts w:hint="eastAsia" w:hAnsi="宋体"/>
          <w:color w:val="000000"/>
          <w:sz w:val="24"/>
          <w:szCs w:val="32"/>
        </w:rPr>
      </w:pPr>
      <w:r>
        <w:rPr>
          <w:rFonts w:hint="eastAsia" w:hAnsi="宋体"/>
          <w:color w:val="000000"/>
          <w:sz w:val="24"/>
          <w:szCs w:val="32"/>
        </w:rPr>
        <w:t>承诺企业：</w:t>
      </w:r>
    </w:p>
    <w:p w14:paraId="20DC5ADB">
      <w:pPr>
        <w:pStyle w:val="9"/>
        <w:spacing w:before="120" w:beforeLines="50" w:after="240" w:line="360" w:lineRule="auto"/>
        <w:jc w:val="left"/>
        <w:rPr>
          <w:rFonts w:hint="eastAsia" w:hAnsi="宋体"/>
          <w:color w:val="000000"/>
          <w:sz w:val="24"/>
          <w:szCs w:val="32"/>
        </w:rPr>
      </w:pPr>
      <w:r>
        <w:rPr>
          <w:rFonts w:hint="eastAsia" w:hAnsi="宋体"/>
          <w:color w:val="000000"/>
          <w:sz w:val="24"/>
          <w:szCs w:val="32"/>
        </w:rPr>
        <w:t>地址：</w:t>
      </w:r>
    </w:p>
    <w:p w14:paraId="2A1625DF">
      <w:pPr>
        <w:pStyle w:val="9"/>
        <w:spacing w:before="120" w:beforeLines="50" w:after="240" w:line="360" w:lineRule="auto"/>
        <w:jc w:val="left"/>
        <w:rPr>
          <w:rFonts w:hint="eastAsia" w:hAnsi="宋体"/>
          <w:color w:val="000000"/>
          <w:sz w:val="24"/>
          <w:szCs w:val="32"/>
        </w:rPr>
      </w:pPr>
      <w:r>
        <w:rPr>
          <w:rFonts w:hint="eastAsia" w:hAnsi="宋体"/>
          <w:color w:val="000000"/>
          <w:sz w:val="24"/>
          <w:szCs w:val="32"/>
        </w:rPr>
        <w:t>承诺人（法定人或法定授权人）：</w:t>
      </w:r>
    </w:p>
    <w:p w14:paraId="02ECF985">
      <w:pPr>
        <w:pStyle w:val="9"/>
        <w:spacing w:before="120" w:beforeLines="50" w:after="240" w:line="360" w:lineRule="auto"/>
        <w:jc w:val="left"/>
        <w:rPr>
          <w:rFonts w:hint="eastAsia" w:hAnsi="宋体"/>
          <w:color w:val="000000"/>
          <w:sz w:val="24"/>
          <w:szCs w:val="32"/>
        </w:rPr>
      </w:pPr>
      <w:r>
        <w:rPr>
          <w:rFonts w:hint="eastAsia" w:hAnsi="宋体"/>
          <w:color w:val="000000"/>
          <w:sz w:val="24"/>
          <w:szCs w:val="32"/>
        </w:rPr>
        <w:t>本公司就参加</w:t>
      </w:r>
      <w:r>
        <w:rPr>
          <w:rFonts w:hint="eastAsia" w:hAnsi="宋体"/>
          <w:color w:val="000000"/>
          <w:sz w:val="24"/>
          <w:szCs w:val="32"/>
          <w:u w:val="single"/>
        </w:rPr>
        <w:t>2025-202</w:t>
      </w:r>
      <w:r>
        <w:rPr>
          <w:rFonts w:hint="eastAsia" w:hAnsi="宋体"/>
          <w:color w:val="000000"/>
          <w:sz w:val="24"/>
          <w:szCs w:val="32"/>
          <w:u w:val="single"/>
          <w:lang w:val="en-US" w:eastAsia="zh-CN"/>
        </w:rPr>
        <w:t>6</w:t>
      </w:r>
      <w:r>
        <w:rPr>
          <w:rFonts w:hint="eastAsia" w:hAnsi="宋体"/>
          <w:color w:val="000000"/>
          <w:sz w:val="24"/>
          <w:szCs w:val="32"/>
          <w:u w:val="single"/>
        </w:rPr>
        <w:t>年方大广场、方大大厦幕墙清洗服务</w:t>
      </w:r>
      <w:r>
        <w:rPr>
          <w:rFonts w:hint="eastAsia" w:hAnsi="宋体"/>
          <w:color w:val="000000"/>
          <w:sz w:val="24"/>
          <w:szCs w:val="32"/>
        </w:rPr>
        <w:t>项目投标工作，郑重作出如下承诺：</w:t>
      </w:r>
    </w:p>
    <w:p w14:paraId="326E8EF3">
      <w:pPr>
        <w:pStyle w:val="9"/>
        <w:spacing w:before="120" w:beforeLines="50" w:after="240" w:line="360" w:lineRule="auto"/>
        <w:ind w:firstLine="480" w:firstLineChars="200"/>
        <w:jc w:val="left"/>
        <w:rPr>
          <w:rFonts w:hint="eastAsia" w:hAnsi="宋体"/>
          <w:color w:val="000000"/>
          <w:sz w:val="24"/>
          <w:szCs w:val="32"/>
        </w:rPr>
      </w:pPr>
      <w:r>
        <w:rPr>
          <w:rFonts w:hint="eastAsia" w:hAnsi="宋体"/>
          <w:color w:val="000000"/>
          <w:sz w:val="24"/>
          <w:szCs w:val="32"/>
        </w:rPr>
        <w:t>我公司已经充分阅读并清楚理解招标要求，我司参加投标所提供的报名材料是真实、合法的。如有机会成为正式投标人，我公司保证不与其他投标单位围标、串标，不出让投标资格，不向招标人、评标委员会成员行贿和私下联系，同时不出现其他不廉洁行为，如有违反上述规定，本人和本公司愿意接受没收投标保证金及6个月至1年内不得参与贵公司所有工程项目的投标等处罚，并愿意承担由此带来的法律后果；如果中标，本公司愿意与贵公司签署并执行《合作廉洁承诺书》。</w:t>
      </w:r>
    </w:p>
    <w:p w14:paraId="6159B1BF">
      <w:pPr>
        <w:pStyle w:val="9"/>
        <w:spacing w:before="120" w:beforeLines="50" w:after="240" w:line="360" w:lineRule="auto"/>
        <w:jc w:val="left"/>
        <w:rPr>
          <w:rFonts w:hint="eastAsia" w:hAnsi="宋体"/>
          <w:color w:val="000000"/>
          <w:sz w:val="24"/>
          <w:szCs w:val="32"/>
        </w:rPr>
      </w:pPr>
      <w:r>
        <w:rPr>
          <w:rFonts w:hint="eastAsia" w:hAnsi="宋体"/>
          <w:color w:val="000000"/>
          <w:sz w:val="24"/>
          <w:szCs w:val="32"/>
        </w:rPr>
        <w:t>特此承诺！</w:t>
      </w:r>
    </w:p>
    <w:p w14:paraId="1A061948">
      <w:pPr>
        <w:pStyle w:val="9"/>
        <w:spacing w:before="120" w:beforeLines="50" w:after="240" w:line="360" w:lineRule="auto"/>
        <w:jc w:val="left"/>
        <w:rPr>
          <w:rFonts w:hint="eastAsia" w:hAnsi="宋体"/>
          <w:color w:val="000000"/>
          <w:sz w:val="24"/>
          <w:szCs w:val="32"/>
        </w:rPr>
      </w:pPr>
    </w:p>
    <w:p w14:paraId="1B8321A6">
      <w:pPr>
        <w:pStyle w:val="9"/>
        <w:spacing w:before="120" w:beforeLines="50" w:after="240" w:line="360" w:lineRule="auto"/>
        <w:ind w:left="2940" w:right="960" w:firstLine="420"/>
        <w:jc w:val="left"/>
        <w:rPr>
          <w:rFonts w:hint="eastAsia" w:hAnsi="宋体"/>
          <w:color w:val="000000"/>
          <w:sz w:val="24"/>
          <w:szCs w:val="32"/>
        </w:rPr>
      </w:pPr>
    </w:p>
    <w:p w14:paraId="498DC241">
      <w:pPr>
        <w:pStyle w:val="9"/>
        <w:spacing w:before="120" w:beforeLines="50" w:after="240" w:line="360" w:lineRule="auto"/>
        <w:ind w:left="2940" w:right="960" w:firstLine="420"/>
        <w:jc w:val="left"/>
        <w:rPr>
          <w:rFonts w:hint="eastAsia" w:hAnsi="宋体"/>
          <w:color w:val="000000"/>
          <w:sz w:val="24"/>
          <w:szCs w:val="32"/>
        </w:rPr>
      </w:pPr>
      <w:r>
        <w:rPr>
          <w:rFonts w:hint="eastAsia" w:hAnsi="宋体"/>
          <w:color w:val="000000"/>
          <w:sz w:val="24"/>
          <w:szCs w:val="32"/>
        </w:rPr>
        <w:t>承诺人（法定人或法定授权人）:</w:t>
      </w:r>
    </w:p>
    <w:p w14:paraId="1A533246">
      <w:pPr>
        <w:pStyle w:val="9"/>
        <w:spacing w:before="120" w:beforeLines="50" w:after="240" w:line="360" w:lineRule="auto"/>
        <w:ind w:left="2940" w:right="960" w:firstLine="420"/>
        <w:jc w:val="left"/>
        <w:rPr>
          <w:rFonts w:hint="eastAsia" w:hAnsi="宋体"/>
          <w:color w:val="000000"/>
          <w:sz w:val="24"/>
          <w:szCs w:val="32"/>
        </w:rPr>
      </w:pPr>
      <w:r>
        <w:rPr>
          <w:rFonts w:hint="eastAsia" w:hAnsi="宋体"/>
          <w:color w:val="000000"/>
          <w:sz w:val="24"/>
          <w:szCs w:val="32"/>
        </w:rPr>
        <w:t>企业公章:</w:t>
      </w:r>
    </w:p>
    <w:p w14:paraId="62402F64">
      <w:pPr>
        <w:pStyle w:val="9"/>
        <w:spacing w:before="120" w:beforeLines="50" w:after="240" w:line="360" w:lineRule="auto"/>
        <w:ind w:left="2940" w:right="960" w:firstLine="420"/>
        <w:jc w:val="left"/>
        <w:rPr>
          <w:rFonts w:hint="eastAsia" w:hAnsi="宋体"/>
          <w:color w:val="000000"/>
          <w:sz w:val="24"/>
          <w:szCs w:val="32"/>
        </w:rPr>
      </w:pPr>
      <w:r>
        <w:rPr>
          <w:rFonts w:hint="eastAsia" w:hAnsi="宋体"/>
          <w:color w:val="000000"/>
          <w:sz w:val="24"/>
          <w:szCs w:val="32"/>
        </w:rPr>
        <w:t>202</w:t>
      </w:r>
      <w:r>
        <w:rPr>
          <w:rFonts w:hint="eastAsia" w:hAnsi="宋体"/>
          <w:color w:val="000000"/>
          <w:sz w:val="24"/>
          <w:szCs w:val="32"/>
          <w:lang w:val="en-US" w:eastAsia="zh-CN"/>
        </w:rPr>
        <w:t>5</w:t>
      </w:r>
      <w:r>
        <w:rPr>
          <w:rFonts w:hint="eastAsia" w:hAnsi="宋体"/>
          <w:color w:val="000000"/>
          <w:sz w:val="24"/>
          <w:szCs w:val="32"/>
        </w:rPr>
        <w:t>年   月   日</w:t>
      </w:r>
    </w:p>
    <w:p w14:paraId="3FC90DE7">
      <w:pPr>
        <w:pStyle w:val="9"/>
        <w:spacing w:before="120" w:beforeLines="50" w:after="240" w:line="360" w:lineRule="auto"/>
        <w:ind w:left="2940" w:right="960" w:firstLine="420"/>
        <w:jc w:val="left"/>
        <w:rPr>
          <w:rFonts w:hint="eastAsia" w:hAnsi="宋体"/>
          <w:color w:val="000000"/>
          <w:sz w:val="24"/>
          <w:szCs w:val="32"/>
        </w:rPr>
      </w:pPr>
    </w:p>
    <w:p w14:paraId="44A70883">
      <w:pPr>
        <w:rPr>
          <w:rFonts w:hint="eastAsia" w:hAnsi="宋体"/>
          <w:color w:val="000000"/>
          <w:sz w:val="24"/>
          <w:szCs w:val="32"/>
        </w:rPr>
      </w:pPr>
      <w:r>
        <w:rPr>
          <w:rFonts w:hint="eastAsia" w:hAnsi="宋体"/>
          <w:color w:val="000000"/>
          <w:sz w:val="24"/>
          <w:szCs w:val="32"/>
        </w:rPr>
        <w:br w:type="page"/>
      </w:r>
    </w:p>
    <w:p w14:paraId="7577DA2E">
      <w:pPr>
        <w:pStyle w:val="3"/>
        <w:bidi w:val="0"/>
        <w:rPr>
          <w:rFonts w:hint="eastAsia" w:ascii="宋体" w:hAnsi="宋体" w:eastAsia="宋体" w:cs="宋体"/>
          <w:i w:val="0"/>
          <w:iCs w:val="0"/>
          <w:sz w:val="28"/>
          <w:szCs w:val="22"/>
          <w:lang w:eastAsia="zh-CN"/>
        </w:rPr>
      </w:pPr>
      <w:bookmarkStart w:id="53" w:name="_Toc1953"/>
      <w:bookmarkStart w:id="54" w:name="_Toc27048"/>
      <w:bookmarkStart w:id="55" w:name="_Toc8471"/>
      <w:bookmarkStart w:id="56" w:name="_Toc25622"/>
      <w:bookmarkStart w:id="57" w:name="_Toc18002"/>
      <w:bookmarkStart w:id="58" w:name="_Toc819"/>
      <w:bookmarkStart w:id="59" w:name="_Toc19454"/>
      <w:bookmarkStart w:id="60" w:name="_Toc12414"/>
      <w:r>
        <w:rPr>
          <w:rFonts w:hint="eastAsia" w:ascii="宋体" w:hAnsi="宋体" w:eastAsia="宋体" w:cs="宋体"/>
          <w:i w:val="0"/>
          <w:iCs w:val="0"/>
          <w:sz w:val="28"/>
          <w:szCs w:val="22"/>
          <w:lang w:eastAsia="zh-CN"/>
        </w:rPr>
        <w:t>附件四：招标文件合同范本确认函</w:t>
      </w:r>
      <w:bookmarkEnd w:id="53"/>
      <w:bookmarkEnd w:id="54"/>
      <w:bookmarkEnd w:id="55"/>
      <w:bookmarkEnd w:id="56"/>
      <w:bookmarkEnd w:id="57"/>
      <w:bookmarkEnd w:id="58"/>
      <w:bookmarkEnd w:id="59"/>
      <w:bookmarkEnd w:id="60"/>
    </w:p>
    <w:p w14:paraId="671BF501">
      <w:pPr>
        <w:rPr>
          <w:rFonts w:ascii="楷体" w:hAnsi="楷体" w:eastAsia="楷体" w:cs="楷体"/>
          <w:b/>
          <w:bCs/>
          <w:sz w:val="36"/>
          <w:szCs w:val="36"/>
        </w:rPr>
      </w:pPr>
    </w:p>
    <w:p w14:paraId="02F904C8">
      <w:pPr>
        <w:rPr>
          <w:rFonts w:ascii="楷体" w:hAnsi="楷体" w:eastAsia="楷体" w:cs="楷体"/>
          <w:b/>
          <w:bCs/>
          <w:sz w:val="36"/>
          <w:szCs w:val="36"/>
        </w:rPr>
      </w:pPr>
    </w:p>
    <w:p w14:paraId="206709B7">
      <w:pPr>
        <w:jc w:val="center"/>
        <w:rPr>
          <w:rFonts w:hint="eastAsia" w:ascii="宋体" w:hAnsi="宋体"/>
          <w:b/>
          <w:bCs/>
          <w:color w:val="000000"/>
          <w:kern w:val="0"/>
          <w:sz w:val="32"/>
          <w:szCs w:val="32"/>
        </w:rPr>
      </w:pPr>
      <w:bookmarkStart w:id="61" w:name="_Toc4921_WPSOffice_Level1"/>
      <w:r>
        <w:rPr>
          <w:rFonts w:hint="eastAsia" w:ascii="宋体" w:hAnsi="宋体"/>
          <w:b/>
          <w:bCs/>
          <w:color w:val="000000"/>
          <w:kern w:val="0"/>
          <w:sz w:val="32"/>
          <w:szCs w:val="32"/>
        </w:rPr>
        <w:t>招标文件合同范本确认函</w:t>
      </w:r>
      <w:bookmarkEnd w:id="61"/>
    </w:p>
    <w:p w14:paraId="069EC75E">
      <w:pPr>
        <w:jc w:val="center"/>
        <w:rPr>
          <w:rFonts w:hint="eastAsia" w:ascii="宋体" w:hAnsi="宋体"/>
          <w:color w:val="000000"/>
          <w:kern w:val="0"/>
          <w:sz w:val="24"/>
          <w:szCs w:val="32"/>
        </w:rPr>
      </w:pPr>
    </w:p>
    <w:p w14:paraId="363BF8F1">
      <w:pPr>
        <w:spacing w:line="520" w:lineRule="exact"/>
        <w:textAlignment w:val="baseline"/>
        <w:rPr>
          <w:rFonts w:hint="eastAsia" w:ascii="宋体" w:hAnsi="宋体"/>
          <w:color w:val="000000"/>
          <w:kern w:val="0"/>
          <w:sz w:val="24"/>
          <w:szCs w:val="32"/>
        </w:rPr>
      </w:pPr>
      <w:r>
        <w:rPr>
          <w:rFonts w:hint="eastAsia" w:ascii="宋体" w:hAnsi="宋体"/>
          <w:color w:val="000000"/>
          <w:kern w:val="0"/>
          <w:sz w:val="24"/>
          <w:szCs w:val="32"/>
        </w:rPr>
        <w:t>致：深圳市方大物业管理有限公司</w:t>
      </w:r>
    </w:p>
    <w:p w14:paraId="532A4D64">
      <w:pPr>
        <w:spacing w:line="520" w:lineRule="exact"/>
        <w:textAlignment w:val="baseline"/>
        <w:rPr>
          <w:rFonts w:hint="eastAsia" w:ascii="宋体" w:hAnsi="宋体"/>
          <w:color w:val="000000"/>
          <w:kern w:val="0"/>
          <w:sz w:val="24"/>
          <w:szCs w:val="32"/>
        </w:rPr>
      </w:pPr>
      <w:r>
        <w:rPr>
          <w:rFonts w:hint="eastAsia" w:ascii="宋体" w:hAnsi="宋体"/>
          <w:color w:val="000000"/>
          <w:kern w:val="0"/>
          <w:sz w:val="24"/>
          <w:szCs w:val="32"/>
        </w:rPr>
        <w:t xml:space="preserve">     我司同意并确认若成为中标单位，将按照深圳市方大物业管理有限公</w:t>
      </w:r>
      <w:r>
        <w:rPr>
          <w:rFonts w:hint="eastAsia" w:ascii="宋体" w:hAnsi="宋体" w:eastAsia="宋体" w:cs="宋体"/>
          <w:color w:val="000000"/>
          <w:kern w:val="0"/>
          <w:sz w:val="24"/>
          <w:szCs w:val="32"/>
        </w:rPr>
        <w:t>司</w:t>
      </w:r>
      <w:r>
        <w:rPr>
          <w:rFonts w:hint="eastAsia" w:ascii="宋体" w:hAnsi="宋体" w:eastAsia="宋体" w:cs="宋体"/>
          <w:color w:val="000000"/>
          <w:sz w:val="24"/>
          <w:szCs w:val="32"/>
          <w:u w:val="single"/>
        </w:rPr>
        <w:t>2025-202</w:t>
      </w:r>
      <w:r>
        <w:rPr>
          <w:rFonts w:hint="eastAsia" w:ascii="宋体" w:hAnsi="宋体" w:cs="宋体"/>
          <w:color w:val="000000"/>
          <w:sz w:val="24"/>
          <w:szCs w:val="32"/>
          <w:u w:val="single"/>
          <w:lang w:val="en-US" w:eastAsia="zh-CN"/>
        </w:rPr>
        <w:t>6</w:t>
      </w:r>
      <w:r>
        <w:rPr>
          <w:rFonts w:hint="eastAsia" w:ascii="宋体" w:hAnsi="宋体" w:eastAsia="宋体" w:cs="宋体"/>
          <w:color w:val="000000"/>
          <w:sz w:val="24"/>
          <w:szCs w:val="32"/>
          <w:u w:val="single"/>
        </w:rPr>
        <w:t>年方大广场、方大大厦幕墙清洗服务</w:t>
      </w:r>
      <w:r>
        <w:rPr>
          <w:rFonts w:hint="eastAsia" w:ascii="宋体" w:hAnsi="宋体"/>
          <w:color w:val="000000"/>
          <w:kern w:val="0"/>
          <w:sz w:val="24"/>
          <w:szCs w:val="32"/>
        </w:rPr>
        <w:t>项目招标文件所附《2025-202</w:t>
      </w:r>
      <w:r>
        <w:rPr>
          <w:rFonts w:hint="eastAsia" w:ascii="宋体" w:hAnsi="宋体"/>
          <w:color w:val="000000"/>
          <w:kern w:val="0"/>
          <w:sz w:val="24"/>
          <w:szCs w:val="32"/>
          <w:lang w:val="en-US" w:eastAsia="zh-CN"/>
        </w:rPr>
        <w:t>6</w:t>
      </w:r>
      <w:r>
        <w:rPr>
          <w:rFonts w:hint="eastAsia" w:ascii="宋体" w:hAnsi="宋体"/>
          <w:color w:val="000000"/>
          <w:kern w:val="0"/>
          <w:sz w:val="24"/>
          <w:szCs w:val="32"/>
        </w:rPr>
        <w:t>年方大广场、方大大厦幕墙清洗服务合同》与贵司签署合作合同。任何对合同范本的修改意见，除非获得贵司的同意，否则不予修改。若中标后，我司拒绝与贵司签订合同，且两年内不得参与贵公司所有工程项目的投标等处罚，并做废标处理。</w:t>
      </w:r>
    </w:p>
    <w:p w14:paraId="073D78D6">
      <w:pPr>
        <w:spacing w:line="700" w:lineRule="exact"/>
        <w:rPr>
          <w:rFonts w:hint="eastAsia" w:ascii="宋体" w:hAnsi="宋体"/>
          <w:color w:val="000000"/>
          <w:kern w:val="0"/>
          <w:sz w:val="24"/>
          <w:szCs w:val="32"/>
        </w:rPr>
      </w:pPr>
      <w:r>
        <w:rPr>
          <w:rFonts w:hint="eastAsia" w:ascii="宋体" w:hAnsi="宋体"/>
          <w:color w:val="000000"/>
          <w:kern w:val="0"/>
          <w:sz w:val="24"/>
          <w:szCs w:val="32"/>
        </w:rPr>
        <w:t xml:space="preserve">   </w:t>
      </w:r>
    </w:p>
    <w:p w14:paraId="2C00450D">
      <w:pPr>
        <w:spacing w:line="700" w:lineRule="exact"/>
        <w:rPr>
          <w:rFonts w:hint="eastAsia" w:ascii="宋体" w:hAnsi="宋体"/>
          <w:color w:val="000000"/>
          <w:kern w:val="0"/>
          <w:sz w:val="24"/>
          <w:szCs w:val="32"/>
        </w:rPr>
      </w:pPr>
    </w:p>
    <w:p w14:paraId="5E7458E6">
      <w:pPr>
        <w:spacing w:line="480" w:lineRule="auto"/>
        <w:ind w:left="3283" w:leftChars="1368"/>
        <w:rPr>
          <w:rFonts w:hint="eastAsia" w:ascii="宋体" w:hAnsi="宋体"/>
          <w:color w:val="000000"/>
          <w:kern w:val="0"/>
          <w:sz w:val="24"/>
          <w:szCs w:val="32"/>
        </w:rPr>
      </w:pPr>
      <w:r>
        <w:rPr>
          <w:rFonts w:hint="eastAsia" w:ascii="宋体" w:hAnsi="宋体"/>
          <w:color w:val="000000"/>
          <w:kern w:val="0"/>
          <w:sz w:val="24"/>
          <w:szCs w:val="32"/>
        </w:rPr>
        <w:t>确认人：            （法定代表人或法定代表人授权人）</w:t>
      </w:r>
    </w:p>
    <w:p w14:paraId="67CE0481">
      <w:pPr>
        <w:spacing w:line="480" w:lineRule="auto"/>
        <w:ind w:left="3283" w:leftChars="1368"/>
        <w:rPr>
          <w:rFonts w:hint="eastAsia" w:ascii="宋体" w:hAnsi="宋体"/>
          <w:color w:val="000000"/>
          <w:kern w:val="0"/>
          <w:sz w:val="24"/>
          <w:szCs w:val="32"/>
        </w:rPr>
      </w:pPr>
      <w:r>
        <w:rPr>
          <w:rFonts w:hint="eastAsia" w:ascii="宋体" w:hAnsi="宋体"/>
          <w:color w:val="000000"/>
          <w:kern w:val="0"/>
          <w:sz w:val="24"/>
          <w:szCs w:val="32"/>
        </w:rPr>
        <w:t xml:space="preserve">企业公章： </w:t>
      </w:r>
    </w:p>
    <w:p w14:paraId="363BB1C3">
      <w:pPr>
        <w:spacing w:line="480" w:lineRule="auto"/>
        <w:ind w:left="3283" w:leftChars="1368"/>
        <w:rPr>
          <w:rFonts w:hint="eastAsia" w:ascii="宋体" w:hAnsi="宋体"/>
          <w:color w:val="000000"/>
          <w:kern w:val="0"/>
          <w:sz w:val="24"/>
          <w:szCs w:val="32"/>
        </w:rPr>
      </w:pPr>
      <w:r>
        <w:rPr>
          <w:rFonts w:hint="eastAsia" w:ascii="宋体" w:hAnsi="宋体"/>
          <w:color w:val="000000"/>
          <w:kern w:val="0"/>
          <w:sz w:val="24"/>
          <w:szCs w:val="32"/>
        </w:rPr>
        <w:t>日期：            年   月   日</w:t>
      </w:r>
    </w:p>
    <w:p w14:paraId="4A8BE8F0">
      <w:pPr>
        <w:rPr>
          <w:rFonts w:hint="eastAsia" w:ascii="宋体" w:hAnsi="宋体"/>
          <w:color w:val="000000"/>
          <w:kern w:val="0"/>
          <w:sz w:val="24"/>
          <w:szCs w:val="32"/>
        </w:rPr>
      </w:pPr>
      <w:r>
        <w:rPr>
          <w:rFonts w:hint="eastAsia" w:ascii="宋体" w:hAnsi="宋体"/>
          <w:color w:val="000000"/>
          <w:kern w:val="0"/>
          <w:sz w:val="24"/>
          <w:szCs w:val="32"/>
        </w:rPr>
        <w:br w:type="page"/>
      </w:r>
    </w:p>
    <w:p w14:paraId="5C66BD08">
      <w:pPr>
        <w:pStyle w:val="3"/>
        <w:rPr>
          <w:rFonts w:hint="eastAsia" w:ascii="宋体" w:hAnsi="宋体" w:eastAsia="宋体" w:cs="宋体"/>
          <w:b/>
          <w:bCs/>
          <w:i w:val="0"/>
          <w:iCs w:val="0"/>
          <w:sz w:val="28"/>
          <w:szCs w:val="28"/>
          <w:lang w:val="en-US" w:eastAsia="zh-CN" w:bidi="ar-SA"/>
        </w:rPr>
      </w:pPr>
      <w:bookmarkStart w:id="62" w:name="_Toc23823"/>
      <w:bookmarkStart w:id="63" w:name="_Toc17669"/>
      <w:bookmarkStart w:id="64" w:name="_Toc16009"/>
      <w:bookmarkStart w:id="65" w:name="_Toc16355"/>
      <w:bookmarkStart w:id="66" w:name="_Toc30702"/>
      <w:bookmarkStart w:id="67" w:name="_Toc2211"/>
      <w:bookmarkStart w:id="68" w:name="_Toc13294"/>
      <w:bookmarkStart w:id="69" w:name="_Toc4765"/>
      <w:r>
        <w:rPr>
          <w:rFonts w:hint="eastAsia" w:ascii="宋体" w:hAnsi="宋体" w:eastAsia="宋体" w:cs="宋体"/>
          <w:b/>
          <w:bCs/>
          <w:i w:val="0"/>
          <w:iCs w:val="0"/>
          <w:sz w:val="28"/>
          <w:szCs w:val="28"/>
          <w:lang w:val="en-US" w:eastAsia="zh-CN" w:bidi="ar-SA"/>
        </w:rPr>
        <w:t>附件五：法定代表人资格证明书</w:t>
      </w:r>
      <w:bookmarkEnd w:id="62"/>
      <w:bookmarkEnd w:id="63"/>
      <w:bookmarkEnd w:id="64"/>
      <w:bookmarkEnd w:id="65"/>
      <w:bookmarkEnd w:id="66"/>
      <w:bookmarkEnd w:id="67"/>
      <w:bookmarkEnd w:id="68"/>
      <w:bookmarkEnd w:id="69"/>
    </w:p>
    <w:p w14:paraId="092A0F62">
      <w:pPr>
        <w:adjustRightInd w:val="0"/>
        <w:spacing w:after="120" w:afterLines="50" w:line="440" w:lineRule="exact"/>
        <w:jc w:val="center"/>
        <w:textAlignment w:val="baseline"/>
        <w:rPr>
          <w:b/>
          <w:sz w:val="32"/>
          <w:szCs w:val="32"/>
        </w:rPr>
      </w:pPr>
      <w:bookmarkStart w:id="70" w:name="_Toc27592_WPSOffice_Level1"/>
    </w:p>
    <w:p w14:paraId="15486A10">
      <w:pPr>
        <w:adjustRightInd w:val="0"/>
        <w:spacing w:after="120" w:afterLines="50" w:line="440" w:lineRule="exact"/>
        <w:jc w:val="center"/>
        <w:textAlignment w:val="baseline"/>
        <w:rPr>
          <w:b/>
          <w:sz w:val="32"/>
          <w:szCs w:val="32"/>
        </w:rPr>
      </w:pPr>
      <w:r>
        <w:rPr>
          <w:b/>
          <w:sz w:val="32"/>
          <w:szCs w:val="32"/>
        </w:rPr>
        <w:t>法定代表人资格证明书</w:t>
      </w:r>
      <w:bookmarkEnd w:id="70"/>
    </w:p>
    <w:p w14:paraId="323FB626">
      <w:pPr>
        <w:adjustRightInd w:val="0"/>
        <w:spacing w:line="360" w:lineRule="auto"/>
        <w:textAlignment w:val="baseline"/>
        <w:rPr>
          <w:sz w:val="28"/>
          <w:szCs w:val="22"/>
        </w:rPr>
      </w:pPr>
    </w:p>
    <w:p w14:paraId="190CF2BA">
      <w:pPr>
        <w:adjustRightInd w:val="0"/>
        <w:spacing w:line="480" w:lineRule="auto"/>
        <w:ind w:left="319" w:leftChars="133"/>
        <w:textAlignment w:val="baseline"/>
        <w:rPr>
          <w:rFonts w:ascii="宋体" w:hAnsi="宋体"/>
          <w:sz w:val="24"/>
          <w:szCs w:val="24"/>
          <w:u w:val="single"/>
        </w:rPr>
      </w:pPr>
      <w:r>
        <w:rPr>
          <w:rFonts w:ascii="宋体" w:hAnsi="宋体"/>
          <w:sz w:val="24"/>
          <w:szCs w:val="24"/>
        </w:rPr>
        <w:t>单位名称：</w:t>
      </w:r>
    </w:p>
    <w:p w14:paraId="36F6243C">
      <w:pPr>
        <w:adjustRightInd w:val="0"/>
        <w:spacing w:line="480" w:lineRule="auto"/>
        <w:ind w:left="319" w:leftChars="133"/>
        <w:textAlignment w:val="baseline"/>
        <w:rPr>
          <w:rFonts w:ascii="宋体" w:hAnsi="宋体"/>
          <w:sz w:val="24"/>
          <w:szCs w:val="24"/>
          <w:u w:val="single"/>
        </w:rPr>
      </w:pPr>
      <w:r>
        <w:rPr>
          <w:rFonts w:ascii="宋体" w:hAnsi="宋体"/>
          <w:sz w:val="24"/>
          <w:szCs w:val="24"/>
        </w:rPr>
        <w:t>地址：</w:t>
      </w:r>
    </w:p>
    <w:p w14:paraId="33C16552">
      <w:pPr>
        <w:adjustRightInd w:val="0"/>
        <w:spacing w:line="480" w:lineRule="auto"/>
        <w:ind w:left="319" w:leftChars="133"/>
        <w:textAlignment w:val="baseline"/>
        <w:rPr>
          <w:rFonts w:ascii="宋体" w:hAnsi="宋体"/>
          <w:sz w:val="24"/>
          <w:szCs w:val="24"/>
          <w:u w:val="single"/>
        </w:rPr>
      </w:pPr>
      <w:r>
        <w:rPr>
          <w:rFonts w:ascii="宋体" w:hAnsi="宋体"/>
          <w:sz w:val="24"/>
          <w:szCs w:val="24"/>
        </w:rPr>
        <w:t>姓名：</w:t>
      </w:r>
      <w:r>
        <w:rPr>
          <w:rFonts w:hint="eastAsia" w:ascii="宋体" w:hAnsi="宋体"/>
          <w:sz w:val="24"/>
          <w:szCs w:val="24"/>
        </w:rPr>
        <w:t xml:space="preserve">            </w:t>
      </w:r>
      <w:r>
        <w:rPr>
          <w:rFonts w:ascii="宋体" w:hAnsi="宋体"/>
          <w:sz w:val="24"/>
          <w:szCs w:val="24"/>
        </w:rPr>
        <w:t>性别：</w:t>
      </w:r>
      <w:r>
        <w:rPr>
          <w:rFonts w:hint="eastAsia" w:ascii="宋体" w:hAnsi="宋体"/>
          <w:sz w:val="24"/>
          <w:szCs w:val="24"/>
        </w:rPr>
        <w:t xml:space="preserve">            </w:t>
      </w:r>
      <w:r>
        <w:rPr>
          <w:rFonts w:ascii="宋体" w:hAnsi="宋体"/>
          <w:sz w:val="24"/>
          <w:szCs w:val="24"/>
        </w:rPr>
        <w:t>年龄：</w:t>
      </w:r>
      <w:r>
        <w:rPr>
          <w:rFonts w:hint="eastAsia" w:ascii="宋体" w:hAnsi="宋体"/>
          <w:sz w:val="24"/>
          <w:szCs w:val="24"/>
        </w:rPr>
        <w:t xml:space="preserve">            </w:t>
      </w:r>
      <w:r>
        <w:rPr>
          <w:rFonts w:ascii="宋体" w:hAnsi="宋体"/>
          <w:sz w:val="24"/>
          <w:szCs w:val="24"/>
        </w:rPr>
        <w:t>职务：</w:t>
      </w:r>
    </w:p>
    <w:p w14:paraId="02E9D683">
      <w:pPr>
        <w:adjustRightInd w:val="0"/>
        <w:spacing w:line="480" w:lineRule="auto"/>
        <w:ind w:left="319" w:leftChars="133"/>
        <w:textAlignment w:val="baseline"/>
        <w:rPr>
          <w:rFonts w:ascii="宋体" w:hAnsi="宋体"/>
          <w:color w:val="000000"/>
          <w:sz w:val="24"/>
          <w:szCs w:val="24"/>
        </w:rPr>
      </w:pPr>
      <w:r>
        <w:rPr>
          <w:rFonts w:ascii="宋体" w:hAnsi="宋体"/>
          <w:color w:val="000000"/>
          <w:sz w:val="24"/>
          <w:szCs w:val="24"/>
        </w:rPr>
        <w:t>系</w:t>
      </w:r>
      <w:r>
        <w:rPr>
          <w:rFonts w:hint="eastAsia" w:ascii="宋体" w:hAnsi="宋体"/>
          <w:color w:val="000000"/>
          <w:sz w:val="24"/>
          <w:szCs w:val="24"/>
        </w:rPr>
        <w:t xml:space="preserve">                            </w:t>
      </w:r>
      <w:r>
        <w:rPr>
          <w:rFonts w:ascii="宋体" w:hAnsi="宋体"/>
          <w:color w:val="000000"/>
          <w:sz w:val="24"/>
          <w:szCs w:val="24"/>
        </w:rPr>
        <w:t>的法定代表人</w:t>
      </w:r>
      <w:r>
        <w:rPr>
          <w:rFonts w:hint="eastAsia" w:ascii="宋体" w:hAnsi="宋体"/>
          <w:color w:val="000000"/>
          <w:sz w:val="24"/>
          <w:szCs w:val="24"/>
        </w:rPr>
        <w:t>，</w:t>
      </w:r>
      <w:r>
        <w:rPr>
          <w:rFonts w:ascii="宋体" w:hAnsi="宋体"/>
          <w:sz w:val="24"/>
          <w:szCs w:val="24"/>
        </w:rPr>
        <w:t>特此证明。</w:t>
      </w:r>
    </w:p>
    <w:p w14:paraId="0CD3C8AE">
      <w:pPr>
        <w:adjustRightInd w:val="0"/>
        <w:spacing w:line="480" w:lineRule="auto"/>
        <w:ind w:firstLine="240" w:firstLineChars="100"/>
        <w:textAlignment w:val="baseline"/>
        <w:rPr>
          <w:rFonts w:ascii="宋体" w:hAnsi="宋体"/>
          <w:color w:val="000000"/>
          <w:sz w:val="24"/>
          <w:szCs w:val="24"/>
        </w:rPr>
      </w:pPr>
      <w:r>
        <w:rPr>
          <w:rFonts w:hint="eastAsia" w:ascii="宋体" w:hAnsi="宋体"/>
          <w:color w:val="000000"/>
          <w:sz w:val="24"/>
          <w:szCs w:val="24"/>
        </w:rPr>
        <w:t>证明书有效期由      年      月      日 至      年      月      日。</w:t>
      </w:r>
    </w:p>
    <w:p w14:paraId="3BBAED5F">
      <w:pPr>
        <w:adjustRightInd w:val="0"/>
        <w:spacing w:line="480" w:lineRule="auto"/>
        <w:ind w:left="133" w:firstLine="1260" w:firstLineChars="525"/>
        <w:textAlignment w:val="baseline"/>
        <w:rPr>
          <w:rFonts w:ascii="宋体" w:hAnsi="宋体"/>
          <w:sz w:val="24"/>
          <w:szCs w:val="24"/>
        </w:rPr>
      </w:pPr>
    </w:p>
    <w:p w14:paraId="6B49DBF3">
      <w:pPr>
        <w:adjustRightInd w:val="0"/>
        <w:spacing w:line="480" w:lineRule="auto"/>
        <w:ind w:left="133" w:firstLine="1260" w:firstLineChars="525"/>
        <w:textAlignment w:val="baseline"/>
        <w:rPr>
          <w:rFonts w:ascii="宋体" w:hAnsi="宋体"/>
          <w:sz w:val="24"/>
          <w:szCs w:val="24"/>
          <w:u w:val="single"/>
        </w:rPr>
      </w:pPr>
      <w:r>
        <w:rPr>
          <w:rFonts w:ascii="宋体" w:hAnsi="宋体"/>
          <w:sz w:val="24"/>
          <w:szCs w:val="24"/>
        </w:rPr>
        <w:t>参选人（盖章）：</w:t>
      </w:r>
      <w:r>
        <w:rPr>
          <w:rFonts w:ascii="宋体" w:hAnsi="宋体"/>
          <w:sz w:val="24"/>
          <w:szCs w:val="24"/>
          <w:u w:val="single"/>
        </w:rPr>
        <w:t xml:space="preserve">        [参选人名称]                </w:t>
      </w:r>
    </w:p>
    <w:p w14:paraId="7EA6F3AF">
      <w:pPr>
        <w:adjustRightInd w:val="0"/>
        <w:spacing w:line="480" w:lineRule="auto"/>
        <w:ind w:left="133" w:firstLine="1260" w:firstLineChars="525"/>
        <w:textAlignment w:val="baseline"/>
        <w:rPr>
          <w:rFonts w:ascii="宋体" w:hAnsi="宋体"/>
          <w:sz w:val="24"/>
          <w:szCs w:val="24"/>
          <w:u w:val="single"/>
        </w:rPr>
      </w:pPr>
    </w:p>
    <w:p w14:paraId="0886F581">
      <w:pPr>
        <w:adjustRightInd w:val="0"/>
        <w:spacing w:line="480" w:lineRule="auto"/>
        <w:ind w:left="133" w:firstLine="1260" w:firstLineChars="525"/>
        <w:textAlignment w:val="baseline"/>
        <w:rPr>
          <w:rFonts w:ascii="宋体" w:hAnsi="宋体"/>
          <w:sz w:val="24"/>
          <w:szCs w:val="24"/>
        </w:rPr>
      </w:pPr>
      <w:r>
        <w:rPr>
          <w:rFonts w:ascii="宋体" w:hAnsi="宋体"/>
          <w:sz w:val="24"/>
          <w:szCs w:val="24"/>
        </w:rPr>
        <w:t>日期：</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日</w:t>
      </w:r>
    </w:p>
    <w:p w14:paraId="222DD316">
      <w:pPr>
        <w:pStyle w:val="9"/>
        <w:spacing w:before="120" w:beforeLines="50" w:after="240" w:line="360" w:lineRule="auto"/>
        <w:jc w:val="left"/>
        <w:rPr>
          <w:rFonts w:hint="eastAsia" w:hAnsi="宋体"/>
          <w:color w:val="000000"/>
          <w:szCs w:val="32"/>
        </w:rPr>
      </w:pPr>
    </w:p>
    <w:p w14:paraId="263E6E69">
      <w:pPr>
        <w:pStyle w:val="9"/>
        <w:spacing w:before="120" w:beforeLines="50" w:after="240" w:line="360" w:lineRule="auto"/>
        <w:jc w:val="left"/>
        <w:rPr>
          <w:rFonts w:hint="eastAsia" w:hAnsi="宋体"/>
          <w:color w:val="000000"/>
          <w:szCs w:val="32"/>
        </w:rPr>
      </w:pPr>
    </w:p>
    <w:p w14:paraId="1EA46490">
      <w:pPr>
        <w:rPr>
          <w:rFonts w:hint="eastAsia" w:hAnsi="宋体"/>
          <w:color w:val="000000"/>
          <w:szCs w:val="32"/>
        </w:rPr>
      </w:pPr>
      <w:r>
        <w:rPr>
          <w:rFonts w:hint="eastAsia" w:hAnsi="宋体"/>
          <w:color w:val="000000"/>
          <w:szCs w:val="32"/>
        </w:rPr>
        <w:br w:type="page"/>
      </w:r>
    </w:p>
    <w:p w14:paraId="74C7E88E">
      <w:pPr>
        <w:pStyle w:val="3"/>
        <w:rPr>
          <w:rFonts w:hint="eastAsia" w:ascii="宋体" w:hAnsi="宋体" w:eastAsia="宋体" w:cs="宋体"/>
          <w:b/>
          <w:bCs/>
          <w:i w:val="0"/>
          <w:iCs w:val="0"/>
          <w:sz w:val="28"/>
          <w:szCs w:val="28"/>
          <w:lang w:val="en-US" w:eastAsia="zh-CN" w:bidi="ar-SA"/>
        </w:rPr>
      </w:pPr>
      <w:bookmarkStart w:id="71" w:name="_Toc9426"/>
      <w:bookmarkStart w:id="72" w:name="_Toc3211"/>
      <w:bookmarkStart w:id="73" w:name="_Toc9591"/>
      <w:bookmarkStart w:id="74" w:name="_Toc11535"/>
      <w:bookmarkStart w:id="75" w:name="_Toc16886"/>
      <w:bookmarkStart w:id="76" w:name="_Toc14656"/>
      <w:bookmarkStart w:id="77" w:name="_Toc11103"/>
      <w:r>
        <w:rPr>
          <w:rFonts w:hint="eastAsia" w:ascii="宋体" w:hAnsi="宋体" w:eastAsia="宋体" w:cs="宋体"/>
          <w:b/>
          <w:bCs/>
          <w:i w:val="0"/>
          <w:iCs w:val="0"/>
          <w:sz w:val="28"/>
          <w:szCs w:val="28"/>
          <w:lang w:val="en-US" w:eastAsia="zh-CN" w:bidi="ar-SA"/>
        </w:rPr>
        <w:t>附件六：委托书</w:t>
      </w:r>
      <w:bookmarkEnd w:id="71"/>
      <w:bookmarkEnd w:id="72"/>
      <w:bookmarkEnd w:id="73"/>
      <w:bookmarkEnd w:id="74"/>
      <w:bookmarkEnd w:id="75"/>
      <w:bookmarkEnd w:id="76"/>
      <w:bookmarkEnd w:id="77"/>
    </w:p>
    <w:p w14:paraId="0234D3B6">
      <w:pPr>
        <w:pStyle w:val="9"/>
        <w:spacing w:before="120" w:beforeLines="50" w:after="240" w:line="360" w:lineRule="auto"/>
        <w:ind w:firstLine="300" w:firstLineChars="150"/>
        <w:rPr>
          <w:rFonts w:hint="eastAsia"/>
        </w:rPr>
      </w:pPr>
      <w:bookmarkStart w:id="78" w:name="_Toc402782197"/>
    </w:p>
    <w:p w14:paraId="4E1D5D90">
      <w:pPr>
        <w:pStyle w:val="9"/>
        <w:spacing w:before="120" w:beforeLines="50" w:after="240" w:line="360" w:lineRule="auto"/>
        <w:ind w:firstLine="300" w:firstLineChars="150"/>
        <w:rPr>
          <w:rFonts w:hAnsi="宋体"/>
          <w:color w:val="000000"/>
          <w:sz w:val="24"/>
          <w:szCs w:val="24"/>
        </w:rPr>
      </w:pPr>
      <w:r>
        <w:rPr>
          <w:rFonts w:hint="eastAsia"/>
        </w:rPr>
        <w:t xml:space="preserve"> </w:t>
      </w:r>
      <w:r>
        <w:rPr>
          <w:rFonts w:hint="eastAsia" w:hAnsi="宋体"/>
          <w:color w:val="000000"/>
          <w:sz w:val="24"/>
          <w:szCs w:val="24"/>
        </w:rPr>
        <w:t>法定代表人授权投标代理人委托书原件（</w:t>
      </w:r>
      <w:r>
        <w:rPr>
          <w:rFonts w:hAnsi="宋体"/>
          <w:color w:val="000000"/>
          <w:sz w:val="24"/>
          <w:szCs w:val="24"/>
        </w:rPr>
        <w:t>格式</w:t>
      </w:r>
      <w:bookmarkEnd w:id="78"/>
      <w:r>
        <w:rPr>
          <w:rFonts w:hint="eastAsia" w:hAnsi="宋体"/>
          <w:color w:val="000000"/>
          <w:sz w:val="24"/>
          <w:szCs w:val="24"/>
        </w:rPr>
        <w:t>）及授权代表人身份证复印件（加盖公章）</w:t>
      </w:r>
    </w:p>
    <w:p w14:paraId="6BC22876">
      <w:pPr>
        <w:jc w:val="both"/>
        <w:rPr>
          <w:b/>
          <w:sz w:val="24"/>
          <w:szCs w:val="24"/>
        </w:rPr>
      </w:pPr>
    </w:p>
    <w:p w14:paraId="14CBAC4F">
      <w:pPr>
        <w:ind w:firstLine="420"/>
      </w:pPr>
    </w:p>
    <w:p w14:paraId="528FD9D6">
      <w:pPr>
        <w:adjustRightInd w:val="0"/>
        <w:spacing w:after="120" w:afterLines="50" w:line="440" w:lineRule="exact"/>
        <w:jc w:val="center"/>
        <w:textAlignment w:val="baseline"/>
        <w:rPr>
          <w:rFonts w:hint="eastAsia"/>
          <w:b/>
          <w:sz w:val="32"/>
          <w:szCs w:val="32"/>
        </w:rPr>
      </w:pPr>
      <w:bookmarkStart w:id="79" w:name="_Toc19751_WPSOffice_Level1"/>
      <w:r>
        <w:rPr>
          <w:rFonts w:hint="eastAsia"/>
          <w:b/>
          <w:sz w:val="32"/>
          <w:szCs w:val="32"/>
        </w:rPr>
        <w:t>法定代表人授权投标代理人委托书</w:t>
      </w:r>
      <w:bookmarkEnd w:id="79"/>
    </w:p>
    <w:p w14:paraId="58F2FE4D">
      <w:pPr>
        <w:adjustRightInd w:val="0"/>
        <w:spacing w:after="120" w:afterLines="50" w:line="440" w:lineRule="exact"/>
        <w:jc w:val="center"/>
        <w:textAlignment w:val="baseline"/>
        <w:rPr>
          <w:rFonts w:eastAsia="华文细黑"/>
          <w:sz w:val="44"/>
          <w:szCs w:val="22"/>
        </w:rPr>
      </w:pPr>
    </w:p>
    <w:p w14:paraId="110AAAB8">
      <w:pPr>
        <w:adjustRightInd w:val="0"/>
        <w:snapToGrid w:val="0"/>
        <w:spacing w:line="560" w:lineRule="exact"/>
        <w:ind w:firstLine="480" w:firstLineChars="200"/>
        <w:jc w:val="left"/>
        <w:textAlignment w:val="baseline"/>
        <w:rPr>
          <w:rFonts w:ascii="宋体" w:hAnsi="宋体"/>
          <w:sz w:val="24"/>
          <w:szCs w:val="24"/>
          <w:u w:val="single"/>
        </w:rPr>
      </w:pPr>
      <w:r>
        <w:rPr>
          <w:rFonts w:ascii="宋体" w:hAnsi="宋体"/>
          <w:sz w:val="24"/>
          <w:szCs w:val="24"/>
        </w:rPr>
        <w:t>本授权委托书声明：我</w:t>
      </w:r>
      <w:r>
        <w:rPr>
          <w:rFonts w:ascii="宋体" w:hAnsi="宋体"/>
          <w:sz w:val="24"/>
          <w:szCs w:val="24"/>
          <w:u w:val="single"/>
        </w:rPr>
        <w:t xml:space="preserve">       [姓名]     </w:t>
      </w:r>
      <w:r>
        <w:rPr>
          <w:rFonts w:ascii="宋体" w:hAnsi="宋体"/>
          <w:sz w:val="24"/>
          <w:szCs w:val="24"/>
        </w:rPr>
        <w:t>系</w:t>
      </w:r>
      <w:r>
        <w:rPr>
          <w:rFonts w:ascii="宋体" w:hAnsi="宋体"/>
          <w:sz w:val="24"/>
          <w:szCs w:val="24"/>
          <w:u w:val="single"/>
        </w:rPr>
        <w:t xml:space="preserve">           [</w:t>
      </w:r>
      <w:r>
        <w:rPr>
          <w:rFonts w:hint="eastAsia" w:ascii="宋体" w:hAnsi="宋体"/>
          <w:sz w:val="24"/>
          <w:szCs w:val="24"/>
          <w:u w:val="single"/>
        </w:rPr>
        <w:t>单位</w:t>
      </w:r>
      <w:r>
        <w:rPr>
          <w:rFonts w:ascii="宋体" w:hAnsi="宋体"/>
          <w:sz w:val="24"/>
          <w:szCs w:val="24"/>
          <w:u w:val="single"/>
        </w:rPr>
        <w:t xml:space="preserve">名称]           </w:t>
      </w:r>
      <w:r>
        <w:rPr>
          <w:rFonts w:ascii="宋体" w:hAnsi="宋体"/>
          <w:sz w:val="24"/>
          <w:szCs w:val="24"/>
        </w:rPr>
        <w:t>的法定代表人，现授权委托</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[单位名称]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的</w:t>
      </w:r>
      <w:r>
        <w:rPr>
          <w:rFonts w:ascii="宋体" w:hAnsi="宋体"/>
          <w:sz w:val="24"/>
          <w:szCs w:val="24"/>
          <w:u w:val="single"/>
        </w:rPr>
        <w:t xml:space="preserve">     [姓名]      </w:t>
      </w:r>
      <w:r>
        <w:rPr>
          <w:rFonts w:ascii="宋体" w:hAnsi="宋体"/>
          <w:sz w:val="24"/>
          <w:szCs w:val="24"/>
        </w:rPr>
        <w:t>全权代表我公司参选项目、代表我公司</w:t>
      </w:r>
      <w:r>
        <w:rPr>
          <w:rFonts w:hint="eastAsia" w:ascii="宋体" w:hAnsi="宋体"/>
          <w:sz w:val="24"/>
          <w:szCs w:val="24"/>
        </w:rPr>
        <w:t>投标</w:t>
      </w:r>
      <w:r>
        <w:rPr>
          <w:rFonts w:ascii="宋体" w:hAnsi="宋体"/>
          <w:sz w:val="24"/>
          <w:szCs w:val="24"/>
        </w:rPr>
        <w:t>的法定代表人授权</w:t>
      </w:r>
      <w:r>
        <w:rPr>
          <w:rFonts w:hint="eastAsia" w:ascii="宋体" w:hAnsi="宋体"/>
          <w:sz w:val="24"/>
          <w:szCs w:val="24"/>
        </w:rPr>
        <w:t>投标代理人</w:t>
      </w:r>
      <w:r>
        <w:rPr>
          <w:rFonts w:ascii="宋体" w:hAnsi="宋体"/>
          <w:sz w:val="24"/>
          <w:szCs w:val="24"/>
        </w:rPr>
        <w:t>，我承认代理人全权代表我所签署的参选文件的内容、我承认代理人全权代表我司的参选任何行为。</w:t>
      </w:r>
    </w:p>
    <w:p w14:paraId="2F75A4E6">
      <w:pPr>
        <w:adjustRightInd w:val="0"/>
        <w:snapToGrid w:val="0"/>
        <w:spacing w:line="560" w:lineRule="exact"/>
        <w:ind w:firstLine="480" w:firstLineChars="200"/>
        <w:jc w:val="left"/>
        <w:textAlignment w:val="baseline"/>
        <w:rPr>
          <w:rFonts w:ascii="宋体" w:hAnsi="宋体"/>
          <w:sz w:val="24"/>
          <w:szCs w:val="24"/>
        </w:rPr>
      </w:pPr>
      <w:r>
        <w:rPr>
          <w:rFonts w:ascii="宋体" w:hAnsi="宋体"/>
          <w:sz w:val="24"/>
          <w:szCs w:val="24"/>
        </w:rPr>
        <w:t>授权有效期由</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日至</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日。</w:t>
      </w:r>
    </w:p>
    <w:p w14:paraId="36B50EAA">
      <w:pPr>
        <w:adjustRightInd w:val="0"/>
        <w:snapToGrid w:val="0"/>
        <w:spacing w:line="560" w:lineRule="exact"/>
        <w:ind w:firstLine="480" w:firstLineChars="200"/>
        <w:jc w:val="left"/>
        <w:textAlignment w:val="baseline"/>
        <w:rPr>
          <w:rFonts w:ascii="宋体" w:hAnsi="宋体"/>
          <w:sz w:val="24"/>
          <w:szCs w:val="24"/>
        </w:rPr>
      </w:pPr>
      <w:r>
        <w:rPr>
          <w:rFonts w:ascii="宋体" w:hAnsi="宋体"/>
          <w:sz w:val="24"/>
          <w:szCs w:val="24"/>
        </w:rPr>
        <w:t>代理人无转委托权，特此委托。</w:t>
      </w:r>
    </w:p>
    <w:p w14:paraId="389573E6">
      <w:pPr>
        <w:adjustRightInd w:val="0"/>
        <w:spacing w:line="480" w:lineRule="auto"/>
        <w:textAlignment w:val="baseline"/>
        <w:rPr>
          <w:rFonts w:hint="eastAsia" w:ascii="宋体" w:hAnsi="宋体"/>
          <w:sz w:val="24"/>
          <w:szCs w:val="24"/>
        </w:rPr>
      </w:pPr>
    </w:p>
    <w:p w14:paraId="6854FC74">
      <w:pPr>
        <w:adjustRightInd w:val="0"/>
        <w:spacing w:line="480" w:lineRule="auto"/>
        <w:ind w:left="204" w:leftChars="85" w:firstLine="480" w:firstLineChars="200"/>
        <w:textAlignment w:val="baseline"/>
        <w:rPr>
          <w:rFonts w:ascii="宋体" w:hAnsi="宋体"/>
          <w:sz w:val="24"/>
          <w:szCs w:val="24"/>
        </w:rPr>
      </w:pPr>
    </w:p>
    <w:p w14:paraId="733224F3">
      <w:pPr>
        <w:adjustRightInd w:val="0"/>
        <w:spacing w:line="480" w:lineRule="auto"/>
        <w:ind w:left="96" w:leftChars="40" w:firstLine="480" w:firstLineChars="200"/>
        <w:textAlignment w:val="baseline"/>
        <w:rPr>
          <w:rFonts w:ascii="宋体" w:hAnsi="宋体"/>
          <w:sz w:val="24"/>
          <w:szCs w:val="24"/>
          <w:u w:val="single"/>
        </w:rPr>
      </w:pPr>
      <w:r>
        <w:rPr>
          <w:rFonts w:ascii="宋体" w:hAnsi="宋体"/>
          <w:sz w:val="24"/>
          <w:szCs w:val="24"/>
        </w:rPr>
        <w:t>代理人：</w:t>
      </w:r>
      <w:r>
        <w:rPr>
          <w:rFonts w:hint="eastAsia" w:ascii="宋体" w:hAnsi="宋体"/>
          <w:sz w:val="24"/>
          <w:szCs w:val="24"/>
        </w:rPr>
        <w:t xml:space="preserve">                 </w:t>
      </w:r>
      <w:r>
        <w:rPr>
          <w:rFonts w:ascii="宋体" w:hAnsi="宋体"/>
          <w:sz w:val="24"/>
          <w:szCs w:val="24"/>
        </w:rPr>
        <w:t>性别：</w:t>
      </w:r>
      <w:r>
        <w:rPr>
          <w:rFonts w:hint="eastAsia" w:ascii="宋体" w:hAnsi="宋体"/>
          <w:sz w:val="24"/>
          <w:szCs w:val="24"/>
        </w:rPr>
        <w:t xml:space="preserve">                 </w:t>
      </w:r>
      <w:r>
        <w:rPr>
          <w:rFonts w:ascii="宋体" w:hAnsi="宋体"/>
          <w:sz w:val="24"/>
          <w:szCs w:val="24"/>
        </w:rPr>
        <w:t>年龄：</w:t>
      </w:r>
    </w:p>
    <w:p w14:paraId="6D7276F7">
      <w:pPr>
        <w:adjustRightInd w:val="0"/>
        <w:spacing w:line="480" w:lineRule="auto"/>
        <w:ind w:left="96" w:leftChars="40" w:firstLine="480" w:firstLineChars="200"/>
        <w:textAlignment w:val="baseline"/>
        <w:rPr>
          <w:rFonts w:ascii="宋体" w:hAnsi="宋体"/>
          <w:sz w:val="24"/>
          <w:szCs w:val="24"/>
          <w:u w:val="single"/>
        </w:rPr>
      </w:pPr>
      <w:r>
        <w:rPr>
          <w:rFonts w:ascii="宋体" w:hAnsi="宋体"/>
          <w:sz w:val="24"/>
          <w:szCs w:val="24"/>
        </w:rPr>
        <w:t>身份证号码：</w:t>
      </w:r>
      <w:r>
        <w:rPr>
          <w:rFonts w:hint="eastAsia" w:ascii="宋体" w:hAnsi="宋体"/>
          <w:sz w:val="24"/>
          <w:szCs w:val="24"/>
        </w:rPr>
        <w:t xml:space="preserve">                                    </w:t>
      </w:r>
      <w:r>
        <w:rPr>
          <w:rFonts w:ascii="宋体" w:hAnsi="宋体"/>
          <w:sz w:val="24"/>
          <w:szCs w:val="24"/>
        </w:rPr>
        <w:t>职务：</w:t>
      </w:r>
    </w:p>
    <w:p w14:paraId="3752A918">
      <w:pPr>
        <w:adjustRightInd w:val="0"/>
        <w:spacing w:line="480" w:lineRule="auto"/>
        <w:ind w:left="96" w:leftChars="40" w:firstLine="480" w:firstLineChars="200"/>
        <w:textAlignment w:val="baseline"/>
        <w:rPr>
          <w:rFonts w:ascii="宋体" w:hAnsi="宋体"/>
          <w:sz w:val="24"/>
          <w:szCs w:val="24"/>
          <w:u w:val="single"/>
        </w:rPr>
      </w:pPr>
      <w:r>
        <w:rPr>
          <w:rFonts w:ascii="宋体" w:hAnsi="宋体"/>
          <w:sz w:val="24"/>
          <w:szCs w:val="24"/>
        </w:rPr>
        <w:t>参选人（盖章）：</w:t>
      </w:r>
      <w:r>
        <w:rPr>
          <w:rFonts w:ascii="宋体" w:hAnsi="宋体"/>
          <w:sz w:val="24"/>
          <w:szCs w:val="24"/>
          <w:u w:val="single"/>
        </w:rPr>
        <w:t xml:space="preserve">           [参选人名称]                         </w:t>
      </w:r>
    </w:p>
    <w:p w14:paraId="68A54391">
      <w:pPr>
        <w:adjustRightInd w:val="0"/>
        <w:spacing w:line="480" w:lineRule="auto"/>
        <w:ind w:left="96" w:leftChars="40" w:firstLine="480" w:firstLineChars="200"/>
        <w:textAlignment w:val="baseline"/>
        <w:rPr>
          <w:rFonts w:ascii="宋体" w:hAnsi="宋体"/>
          <w:sz w:val="24"/>
          <w:szCs w:val="24"/>
        </w:rPr>
      </w:pPr>
      <w:r>
        <w:rPr>
          <w:rFonts w:ascii="宋体" w:hAnsi="宋体"/>
          <w:sz w:val="24"/>
          <w:szCs w:val="24"/>
        </w:rPr>
        <w:t>法定代表人（签字或盖章）：</w:t>
      </w:r>
    </w:p>
    <w:p w14:paraId="652C9259">
      <w:pPr>
        <w:adjustRightInd w:val="0"/>
        <w:spacing w:line="480" w:lineRule="auto"/>
        <w:ind w:left="96" w:leftChars="40" w:firstLine="480" w:firstLineChars="200"/>
        <w:textAlignment w:val="baseline"/>
        <w:rPr>
          <w:rFonts w:ascii="宋体" w:hAnsi="宋体"/>
          <w:sz w:val="24"/>
          <w:szCs w:val="24"/>
        </w:rPr>
      </w:pPr>
      <w:r>
        <w:rPr>
          <w:rFonts w:ascii="宋体" w:hAnsi="宋体"/>
          <w:sz w:val="24"/>
          <w:szCs w:val="24"/>
        </w:rPr>
        <w:t>授权委托日期：</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日</w:t>
      </w:r>
    </w:p>
    <w:p w14:paraId="0CE18C4A">
      <w:pPr>
        <w:rPr>
          <w:rFonts w:ascii="宋体" w:hAnsi="宋体"/>
          <w:sz w:val="24"/>
          <w:szCs w:val="24"/>
        </w:rPr>
      </w:pPr>
      <w:r>
        <w:rPr>
          <w:rFonts w:ascii="宋体" w:hAnsi="宋体"/>
          <w:sz w:val="24"/>
          <w:szCs w:val="24"/>
        </w:rPr>
        <w:br w:type="page"/>
      </w:r>
    </w:p>
    <w:p w14:paraId="1049B9D4">
      <w:pPr>
        <w:pStyle w:val="3"/>
        <w:bidi w:val="0"/>
        <w:rPr>
          <w:rFonts w:hint="eastAsia" w:ascii="宋体" w:hAnsi="宋体" w:eastAsia="宋体" w:cs="宋体"/>
          <w:b/>
          <w:color w:val="auto"/>
          <w:sz w:val="28"/>
          <w:szCs w:val="28"/>
        </w:rPr>
      </w:pPr>
      <w:bookmarkStart w:id="80" w:name="_Toc6730"/>
      <w:bookmarkStart w:id="81" w:name="_Toc3115"/>
      <w:r>
        <w:rPr>
          <w:rFonts w:hint="eastAsia" w:ascii="宋体" w:hAnsi="宋体" w:eastAsia="宋体" w:cs="宋体"/>
          <w:i w:val="0"/>
          <w:iCs w:val="0"/>
          <w:sz w:val="28"/>
          <w:szCs w:val="28"/>
          <w:lang w:eastAsia="zh-CN"/>
        </w:rPr>
        <w:t>附件七：</w:t>
      </w:r>
      <w:bookmarkStart w:id="82" w:name="_Toc14986"/>
      <w:bookmarkStart w:id="83" w:name="_Toc15228"/>
      <w:bookmarkStart w:id="84" w:name="_Toc10943"/>
      <w:bookmarkStart w:id="85" w:name="_Toc10095"/>
      <w:bookmarkStart w:id="86" w:name="_Toc21999"/>
      <w:bookmarkStart w:id="87" w:name="_Toc1099"/>
      <w:bookmarkStart w:id="88" w:name="_Toc15681"/>
      <w:r>
        <w:rPr>
          <w:rFonts w:hint="eastAsia" w:ascii="宋体" w:hAnsi="宋体" w:eastAsia="宋体" w:cs="宋体"/>
          <w:b/>
          <w:i w:val="0"/>
          <w:iCs w:val="0"/>
          <w:color w:val="auto"/>
          <w:sz w:val="28"/>
          <w:szCs w:val="28"/>
        </w:rPr>
        <w:t>技术标部分</w:t>
      </w:r>
      <w:bookmarkEnd w:id="80"/>
      <w:bookmarkEnd w:id="81"/>
      <w:bookmarkEnd w:id="82"/>
      <w:bookmarkEnd w:id="83"/>
      <w:bookmarkEnd w:id="84"/>
      <w:bookmarkEnd w:id="85"/>
      <w:bookmarkEnd w:id="86"/>
      <w:bookmarkEnd w:id="87"/>
      <w:bookmarkEnd w:id="88"/>
    </w:p>
    <w:p w14:paraId="66E7F0B1">
      <w:pPr>
        <w:widowControl w:val="0"/>
        <w:numPr>
          <w:ilvl w:val="0"/>
          <w:numId w:val="0"/>
        </w:numPr>
        <w:tabs>
          <w:tab w:val="left" w:pos="1418"/>
        </w:tabs>
        <w:spacing w:beforeLines="50" w:afterLines="50" w:line="360" w:lineRule="auto"/>
        <w:jc w:val="left"/>
        <w:outlineLvl w:val="9"/>
        <w:rPr>
          <w:rFonts w:ascii="宋体" w:hAnsi="宋体"/>
          <w:color w:val="auto"/>
          <w:sz w:val="28"/>
          <w:szCs w:val="28"/>
        </w:rPr>
      </w:pPr>
      <w:r>
        <w:rPr>
          <w:rFonts w:hint="eastAsia" w:ascii="宋体" w:hAnsi="宋体"/>
          <w:color w:val="auto"/>
        </w:rPr>
        <w:t>（投标单位自行编制</w:t>
      </w:r>
      <w:r>
        <w:rPr>
          <w:rFonts w:hint="eastAsia" w:ascii="宋体" w:hAnsi="宋体"/>
          <w:color w:val="auto"/>
          <w:lang w:eastAsia="zh-CN"/>
        </w:rPr>
        <w:t>，</w:t>
      </w:r>
      <w:r>
        <w:rPr>
          <w:rFonts w:hint="eastAsia" w:ascii="宋体" w:hAnsi="宋体"/>
          <w:color w:val="auto"/>
          <w:lang w:val="en-US" w:eastAsia="zh-CN"/>
        </w:rPr>
        <w:t>包含不限于以下内容</w:t>
      </w:r>
      <w:r>
        <w:rPr>
          <w:rFonts w:hint="eastAsia" w:ascii="宋体" w:hAnsi="宋体"/>
          <w:color w:val="auto"/>
        </w:rPr>
        <w:t>）</w:t>
      </w:r>
    </w:p>
    <w:p w14:paraId="3F4ED96D">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1</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营业执照；</w:t>
      </w:r>
    </w:p>
    <w:p w14:paraId="2AF02CEE">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2</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开票资料；</w:t>
      </w:r>
    </w:p>
    <w:p w14:paraId="3585FD9B">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3</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质量体系认证书（若有）；</w:t>
      </w:r>
    </w:p>
    <w:p w14:paraId="2C4BD7B1">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4</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相关资质</w:t>
      </w:r>
      <w:r>
        <w:rPr>
          <w:rFonts w:hint="eastAsia" w:ascii="宋体" w:hAnsi="宋体" w:cs="宋体"/>
          <w:color w:val="auto"/>
          <w:sz w:val="24"/>
          <w:szCs w:val="24"/>
          <w:lang w:eastAsia="zh-CN"/>
        </w:rPr>
        <w:t>等（如</w:t>
      </w:r>
      <w:r>
        <w:rPr>
          <w:rFonts w:hint="eastAsia" w:ascii="宋体" w:hAnsi="宋体" w:cs="宋体"/>
          <w:sz w:val="24"/>
          <w:szCs w:val="24"/>
          <w:lang w:eastAsia="zh-CN"/>
        </w:rPr>
        <w:t>外墙清洗</w:t>
      </w:r>
      <w:r>
        <w:rPr>
          <w:rFonts w:hint="eastAsia" w:ascii="宋体" w:hAnsi="宋体" w:cs="宋体"/>
          <w:sz w:val="24"/>
          <w:szCs w:val="24"/>
        </w:rPr>
        <w:t>资质证书</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w:t>
      </w:r>
    </w:p>
    <w:p w14:paraId="7DA7A7D3">
      <w:pPr>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rPr>
          <w:rFonts w:hint="eastAsia" w:ascii="宋体" w:hAnsi="宋体" w:eastAsia="宋体" w:cs="宋体"/>
          <w:color w:val="auto"/>
          <w:sz w:val="24"/>
          <w:szCs w:val="24"/>
        </w:rPr>
      </w:pPr>
      <w:r>
        <w:rPr>
          <w:rFonts w:hint="default" w:ascii="宋体" w:hAnsi="宋体" w:eastAsia="宋体" w:cs="宋体"/>
          <w:color w:val="auto"/>
          <w:sz w:val="24"/>
          <w:szCs w:val="24"/>
          <w:lang w:val="en-US" w:eastAsia="zh-CN" w:bidi="ar-SA"/>
        </w:rPr>
        <w:t>5</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相关案例合同（提供近三年签订的</w:t>
      </w:r>
      <w:r>
        <w:rPr>
          <w:rFonts w:hint="eastAsia" w:ascii="宋体" w:hAnsi="宋体" w:cs="宋体"/>
          <w:color w:val="auto"/>
          <w:sz w:val="24"/>
          <w:szCs w:val="24"/>
          <w:lang w:eastAsia="zh-CN"/>
        </w:rPr>
        <w:t>幕墙清洗</w:t>
      </w:r>
      <w:r>
        <w:rPr>
          <w:rFonts w:hint="eastAsia" w:ascii="宋体" w:hAnsi="宋体" w:eastAsia="宋体" w:cs="宋体"/>
          <w:color w:val="auto"/>
          <w:sz w:val="24"/>
          <w:szCs w:val="24"/>
          <w:lang w:eastAsia="zh-CN"/>
        </w:rPr>
        <w:t>合同业绩表，并提供业绩前三名提供合同关键页（三份以上）；</w:t>
      </w:r>
    </w:p>
    <w:p w14:paraId="6E78FB8D">
      <w:pPr>
        <w:numPr>
          <w:ilvl w:val="0"/>
          <w:numId w:val="0"/>
        </w:numPr>
        <w:spacing w:line="360" w:lineRule="auto"/>
        <w:ind w:left="420" w:leftChars="0" w:hanging="420" w:firstLineChars="0"/>
        <w:rPr>
          <w:rFonts w:hint="eastAsia" w:ascii="宋体" w:hAnsi="宋体" w:eastAsia="宋体" w:cs="宋体"/>
          <w:color w:val="auto"/>
          <w:sz w:val="24"/>
          <w:szCs w:val="24"/>
          <w:lang w:eastAsia="zh-CN"/>
        </w:rPr>
      </w:pPr>
      <w:r>
        <w:rPr>
          <w:rFonts w:hint="default" w:ascii="宋体" w:hAnsi="宋体" w:eastAsia="宋体" w:cs="宋体"/>
          <w:color w:val="auto"/>
          <w:sz w:val="24"/>
          <w:szCs w:val="24"/>
          <w:lang w:val="en-US" w:eastAsia="zh-CN" w:bidi="ar-SA"/>
        </w:rPr>
        <w:t>6</w:t>
      </w:r>
      <w:r>
        <w:rPr>
          <w:rFonts w:hint="eastAsia" w:ascii="宋体" w:hAnsi="宋体" w:cs="宋体"/>
          <w:color w:val="auto"/>
          <w:sz w:val="24"/>
          <w:szCs w:val="24"/>
          <w:lang w:val="en-US" w:eastAsia="zh-CN" w:bidi="ar-SA"/>
        </w:rPr>
        <w:t>、</w:t>
      </w:r>
      <w:r>
        <w:rPr>
          <w:rFonts w:hint="eastAsia" w:ascii="宋体" w:hAnsi="宋体" w:eastAsia="宋体" w:cs="宋体"/>
          <w:color w:val="auto"/>
          <w:sz w:val="24"/>
          <w:szCs w:val="24"/>
          <w:lang w:eastAsia="zh-CN"/>
        </w:rPr>
        <w:t>荣誉证书、企业优势</w:t>
      </w:r>
      <w:r>
        <w:rPr>
          <w:rFonts w:hint="eastAsia" w:ascii="宋体" w:hAnsi="宋体" w:cs="宋体"/>
          <w:color w:val="auto"/>
          <w:sz w:val="24"/>
          <w:szCs w:val="24"/>
          <w:lang w:eastAsia="zh-CN"/>
        </w:rPr>
        <w:t>等</w:t>
      </w:r>
      <w:r>
        <w:rPr>
          <w:rFonts w:hint="eastAsia" w:ascii="宋体" w:hAnsi="宋体" w:eastAsia="宋体" w:cs="宋体"/>
          <w:color w:val="auto"/>
          <w:sz w:val="24"/>
          <w:szCs w:val="24"/>
          <w:lang w:eastAsia="zh-CN"/>
        </w:rPr>
        <w:t>（附证书复印件）</w:t>
      </w:r>
    </w:p>
    <w:p w14:paraId="32A90458">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7、</w:t>
      </w:r>
      <w:r>
        <w:rPr>
          <w:rFonts w:hint="eastAsia" w:ascii="宋体" w:hAnsi="宋体" w:eastAsia="宋体" w:cs="宋体"/>
        </w:rPr>
        <w:t>拟用于本项目服务方案。（包括</w:t>
      </w:r>
      <w:r>
        <w:rPr>
          <w:rFonts w:hint="eastAsia" w:ascii="宋体" w:hAnsi="宋体"/>
          <w:sz w:val="24"/>
          <w:szCs w:val="24"/>
        </w:rPr>
        <w:t>特种</w:t>
      </w:r>
      <w:r>
        <w:rPr>
          <w:rFonts w:hint="eastAsia" w:ascii="宋体" w:hAnsi="宋体" w:cs="宋体"/>
          <w:sz w:val="24"/>
          <w:szCs w:val="24"/>
          <w:lang w:eastAsia="zh-CN"/>
        </w:rPr>
        <w:t>作业人员</w:t>
      </w:r>
      <w:r>
        <w:rPr>
          <w:rFonts w:hint="eastAsia" w:ascii="宋体" w:hAnsi="宋体"/>
          <w:sz w:val="24"/>
          <w:szCs w:val="24"/>
        </w:rPr>
        <w:t>上岗</w:t>
      </w:r>
      <w:r>
        <w:rPr>
          <w:rFonts w:hint="eastAsia" w:ascii="宋体" w:hAnsi="宋体"/>
          <w:sz w:val="24"/>
          <w:szCs w:val="24"/>
          <w:lang w:eastAsia="zh-CN"/>
        </w:rPr>
        <w:t>资格证、</w:t>
      </w:r>
      <w:r>
        <w:rPr>
          <w:rFonts w:hint="eastAsia" w:ascii="宋体" w:hAnsi="宋体" w:eastAsia="宋体" w:cs="宋体"/>
        </w:rPr>
        <w:t>管理团队介绍、人员资质、操作规范等）</w:t>
      </w:r>
      <w:r>
        <w:rPr>
          <w:rFonts w:hint="eastAsia" w:ascii="宋体" w:hAnsi="宋体" w:eastAsia="宋体" w:cs="宋体"/>
          <w:color w:val="auto"/>
          <w:sz w:val="24"/>
          <w:szCs w:val="24"/>
          <w:lang w:eastAsia="zh-CN"/>
        </w:rPr>
        <w:t>；</w:t>
      </w:r>
    </w:p>
    <w:p w14:paraId="4F9E7242">
      <w:pPr>
        <w:numPr>
          <w:ilvl w:val="0"/>
          <w:numId w:val="0"/>
        </w:numPr>
        <w:spacing w:line="360" w:lineRule="auto"/>
        <w:ind w:left="420" w:leftChars="0" w:hanging="420"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8、</w:t>
      </w:r>
      <w:r>
        <w:rPr>
          <w:rFonts w:hint="eastAsia" w:ascii="宋体" w:hAnsi="宋体" w:eastAsia="宋体" w:cs="宋体"/>
          <w:color w:val="auto"/>
          <w:sz w:val="24"/>
          <w:szCs w:val="24"/>
        </w:rPr>
        <w:t>应急解决方案；</w:t>
      </w:r>
    </w:p>
    <w:p w14:paraId="72C48365">
      <w:pPr>
        <w:adjustRightInd w:val="0"/>
        <w:spacing w:line="480" w:lineRule="auto"/>
        <w:ind w:left="0" w:leftChars="0" w:firstLine="0" w:firstLineChars="0"/>
        <w:textAlignment w:val="baseline"/>
        <w:rPr>
          <w:rFonts w:hint="eastAsia" w:ascii="宋体" w:hAnsi="宋体" w:eastAsia="宋体"/>
          <w:color w:val="auto"/>
          <w:lang w:eastAsia="zh-CN"/>
        </w:rPr>
      </w:pPr>
    </w:p>
    <w:p w14:paraId="10D4525C">
      <w:pPr>
        <w:rPr>
          <w:rFonts w:ascii="宋体" w:hAnsi="宋体"/>
        </w:rPr>
        <w:sectPr>
          <w:footerReference r:id="rId8" w:type="default"/>
          <w:pgSz w:w="11906" w:h="16838"/>
          <w:pgMar w:top="1417" w:right="1134" w:bottom="1134" w:left="1418" w:header="1134" w:footer="1077" w:gutter="0"/>
          <w:pgBorders>
            <w:top w:val="none" w:sz="0" w:space="0"/>
            <w:left w:val="none" w:sz="0" w:space="0"/>
            <w:bottom w:val="none" w:sz="0" w:space="0"/>
            <w:right w:val="none" w:sz="0" w:space="0"/>
          </w:pgBorders>
          <w:pgNumType w:fmt="decimal"/>
          <w:cols w:space="720" w:num="1"/>
          <w:docGrid w:type="lines" w:linePitch="326" w:charSpace="0"/>
        </w:sectPr>
      </w:pPr>
    </w:p>
    <w:p w14:paraId="4389B95B">
      <w:pPr>
        <w:pStyle w:val="2"/>
        <w:numPr>
          <w:ilvl w:val="0"/>
          <w:numId w:val="0"/>
        </w:numPr>
        <w:shd w:val="clear"/>
        <w:ind w:leftChars="0"/>
        <w:rPr>
          <w:rFonts w:hint="eastAsia"/>
          <w:b/>
          <w:bCs w:val="0"/>
          <w:shd w:val="clear" w:fill="FFFF00"/>
        </w:rPr>
      </w:pPr>
      <w:bookmarkStart w:id="89" w:name="_Toc28480"/>
      <w:bookmarkStart w:id="90" w:name="_Toc5104"/>
      <w:r>
        <w:rPr>
          <w:rFonts w:hint="eastAsia"/>
          <w:b/>
          <w:bCs w:val="0"/>
          <w:lang w:eastAsia="zh-CN"/>
        </w:rPr>
        <w:t>七、</w:t>
      </w:r>
      <w:r>
        <w:rPr>
          <w:rFonts w:hint="eastAsia"/>
          <w:b/>
          <w:bCs w:val="0"/>
          <w:shd w:val="clear"/>
          <w:lang w:eastAsia="zh-CN"/>
        </w:rPr>
        <w:t>合同及其附件</w:t>
      </w:r>
      <w:bookmarkEnd w:id="89"/>
    </w:p>
    <w:bookmarkEnd w:id="90"/>
    <w:p w14:paraId="104C88B5">
      <w:pPr>
        <w:bidi w:val="0"/>
        <w:jc w:val="center"/>
        <w:outlineLvl w:val="9"/>
        <w:rPr>
          <w:rFonts w:hint="eastAsia" w:ascii="宋体" w:hAnsi="宋体" w:eastAsia="宋体" w:cs="宋体"/>
          <w:b/>
          <w:bCs/>
          <w:color w:val="auto"/>
          <w:sz w:val="32"/>
          <w:szCs w:val="32"/>
          <w:lang w:val="zh-TW" w:eastAsia="zh-TW"/>
        </w:rPr>
      </w:pPr>
      <w:r>
        <w:rPr>
          <w:rFonts w:hint="eastAsia" w:ascii="宋体" w:hAnsi="宋体" w:eastAsia="宋体" w:cs="宋体"/>
          <w:b/>
          <w:bCs/>
          <w:color w:val="auto"/>
          <w:sz w:val="32"/>
          <w:szCs w:val="32"/>
        </w:rPr>
        <w:t>2025-202</w:t>
      </w:r>
      <w:r>
        <w:rPr>
          <w:rFonts w:hint="eastAsia" w:ascii="宋体" w:hAnsi="宋体" w:cs="宋体"/>
          <w:b/>
          <w:bCs/>
          <w:color w:val="auto"/>
          <w:sz w:val="32"/>
          <w:szCs w:val="32"/>
          <w:lang w:val="en-US" w:eastAsia="zh-CN"/>
        </w:rPr>
        <w:t>6</w:t>
      </w:r>
      <w:r>
        <w:rPr>
          <w:rFonts w:hint="eastAsia" w:ascii="宋体" w:hAnsi="宋体" w:eastAsia="宋体" w:cs="宋体"/>
          <w:b/>
          <w:bCs/>
          <w:color w:val="auto"/>
          <w:sz w:val="32"/>
          <w:szCs w:val="32"/>
        </w:rPr>
        <w:t>年方大广场、方大大厦幕墙清洗服务合</w:t>
      </w:r>
      <w:r>
        <w:rPr>
          <w:rFonts w:hint="eastAsia" w:ascii="宋体" w:hAnsi="宋体" w:eastAsia="宋体" w:cs="宋体"/>
          <w:b/>
          <w:bCs/>
          <w:color w:val="auto"/>
          <w:sz w:val="32"/>
          <w:szCs w:val="32"/>
          <w:lang w:val="zh-TW"/>
        </w:rPr>
        <w:t>同</w:t>
      </w:r>
    </w:p>
    <w:p w14:paraId="19C65C78">
      <w:pPr>
        <w:pStyle w:val="14"/>
        <w:wordWrap w:val="0"/>
        <w:spacing w:line="360" w:lineRule="exact"/>
        <w:jc w:val="right"/>
        <w:rPr>
          <w:rFonts w:hint="eastAsia" w:asciiTheme="minorEastAsia" w:hAnsiTheme="minorEastAsia" w:eastAsiaTheme="minorEastAsia" w:cstheme="minorEastAsia"/>
          <w:b w:val="0"/>
          <w:bCs/>
          <w:color w:val="auto"/>
          <w:u w:color="333333"/>
          <w:lang w:val="en-US" w:eastAsia="zh-CN"/>
        </w:rPr>
      </w:pPr>
      <w:r>
        <w:rPr>
          <w:rFonts w:hint="eastAsia" w:asciiTheme="minorEastAsia" w:hAnsiTheme="minorEastAsia" w:eastAsiaTheme="minorEastAsia" w:cstheme="minorEastAsia"/>
          <w:b w:val="0"/>
          <w:bCs/>
          <w:color w:val="auto"/>
          <w:u w:color="333333"/>
        </w:rPr>
        <w:t>合同编号：</w:t>
      </w:r>
    </w:p>
    <w:p w14:paraId="6FD81BBE">
      <w:pPr>
        <w:keepNext w:val="0"/>
        <w:keepLines w:val="0"/>
        <w:pageBreakBefore w:val="0"/>
        <w:widowControl/>
        <w:kinsoku/>
        <w:wordWrap/>
        <w:overflowPunct/>
        <w:topLinePunct w:val="0"/>
        <w:autoSpaceDE/>
        <w:autoSpaceDN/>
        <w:bidi w:val="0"/>
        <w:spacing w:line="360" w:lineRule="auto"/>
        <w:textAlignment w:val="auto"/>
        <w:rPr>
          <w:b w:val="0"/>
          <w:bCs w:val="0"/>
          <w:sz w:val="24"/>
          <w:szCs w:val="24"/>
          <w:lang w:val="zh-TW" w:eastAsia="zh-TW"/>
        </w:rPr>
      </w:pPr>
      <w:r>
        <w:rPr>
          <w:rFonts w:hint="eastAsia"/>
          <w:b w:val="0"/>
          <w:bCs w:val="0"/>
          <w:sz w:val="24"/>
          <w:szCs w:val="24"/>
          <w:lang w:val="zh-TW" w:eastAsia="zh-TW"/>
        </w:rPr>
        <w:t>甲方：</w:t>
      </w:r>
      <w:r>
        <w:rPr>
          <w:rFonts w:hint="eastAsia"/>
          <w:b w:val="0"/>
          <w:bCs w:val="0"/>
          <w:sz w:val="24"/>
          <w:szCs w:val="24"/>
          <w:u w:val="none"/>
          <w:lang w:val="zh-TW" w:eastAsia="zh-TW"/>
        </w:rPr>
        <w:t>深圳市方大物业管理有限公司</w:t>
      </w:r>
    </w:p>
    <w:p w14:paraId="490C9E9F">
      <w:pPr>
        <w:keepNext w:val="0"/>
        <w:keepLines w:val="0"/>
        <w:pageBreakBefore w:val="0"/>
        <w:widowControl/>
        <w:kinsoku/>
        <w:wordWrap/>
        <w:overflowPunct/>
        <w:topLinePunct w:val="0"/>
        <w:autoSpaceDE/>
        <w:autoSpaceDN/>
        <w:bidi w:val="0"/>
        <w:spacing w:line="240" w:lineRule="auto"/>
        <w:ind w:left="0" w:leftChars="0" w:firstLine="0" w:firstLineChars="0"/>
        <w:textAlignment w:val="auto"/>
        <w:rPr>
          <w:rFonts w:hint="eastAsia"/>
          <w:b w:val="0"/>
          <w:bCs w:val="0"/>
          <w:sz w:val="24"/>
          <w:szCs w:val="24"/>
          <w:u w:val="single"/>
          <w:lang w:val="en-US" w:eastAsia="zh-CN"/>
        </w:rPr>
      </w:pPr>
      <w:r>
        <w:rPr>
          <w:rFonts w:hint="eastAsia"/>
          <w:b w:val="0"/>
          <w:bCs w:val="0"/>
          <w:sz w:val="24"/>
          <w:szCs w:val="24"/>
          <w:lang w:val="zh-TW" w:eastAsia="zh-TW"/>
        </w:rPr>
        <w:t>乙方：</w:t>
      </w:r>
      <w:r>
        <w:rPr>
          <w:rFonts w:hint="eastAsia"/>
          <w:b w:val="0"/>
          <w:bCs w:val="0"/>
          <w:sz w:val="24"/>
          <w:szCs w:val="24"/>
          <w:u w:val="none"/>
          <w:lang w:val="en-US" w:eastAsia="zh-CN"/>
        </w:rPr>
        <w:t xml:space="preserve">                          </w:t>
      </w:r>
    </w:p>
    <w:p w14:paraId="1088BE4A">
      <w:pPr>
        <w:pStyle w:val="11"/>
        <w:rPr>
          <w:rFonts w:hint="eastAsia"/>
          <w:lang w:val="en-US" w:eastAsia="zh-CN"/>
        </w:rPr>
      </w:pPr>
    </w:p>
    <w:p w14:paraId="1286C214">
      <w:pPr>
        <w:keepNext w:val="0"/>
        <w:keepLines w:val="0"/>
        <w:pageBreakBefore w:val="0"/>
        <w:widowControl/>
        <w:kinsoku/>
        <w:wordWrap/>
        <w:overflowPunct/>
        <w:topLinePunct w:val="0"/>
        <w:autoSpaceDE/>
        <w:autoSpaceDN/>
        <w:bidi w:val="0"/>
        <w:spacing w:line="360" w:lineRule="auto"/>
        <w:ind w:left="0" w:leftChars="0" w:firstLine="480" w:firstLineChars="200"/>
        <w:textAlignment w:val="auto"/>
        <w:outlineLvl w:val="9"/>
        <w:rPr>
          <w:rFonts w:hint="eastAsia" w:ascii="宋体" w:hAnsi="宋体" w:eastAsia="宋体" w:cs="宋体"/>
        </w:rPr>
      </w:pPr>
      <w:r>
        <w:rPr>
          <w:rFonts w:hint="eastAsia" w:ascii="宋体" w:hAnsi="宋体" w:eastAsia="宋体" w:cs="宋体"/>
        </w:rPr>
        <w:t>甲乙双方根据《中华人民共和国民法典》及相关法律法规的规定，甲、乙双方本着平等互利、友好合作的原则，经双方协商，就乙方</w:t>
      </w:r>
      <w:r>
        <w:rPr>
          <w:rFonts w:hint="eastAsia" w:ascii="宋体" w:hAnsi="宋体" w:eastAsia="宋体" w:cs="宋体"/>
          <w:lang w:eastAsia="zh-CN"/>
        </w:rPr>
        <w:t>向甲方提供</w:t>
      </w:r>
      <w:r>
        <w:rPr>
          <w:rFonts w:hint="eastAsia" w:ascii="宋体" w:hAnsi="宋体" w:eastAsia="宋体" w:cs="宋体"/>
        </w:rPr>
        <w:t>方大广场T1、T2、T3、T4写字楼、商业以及方大大厦写字楼项目幕墙清洗</w:t>
      </w:r>
      <w:r>
        <w:rPr>
          <w:rFonts w:hint="eastAsia" w:ascii="宋体" w:hAnsi="宋体" w:cs="宋体"/>
          <w:lang w:eastAsia="zh-CN"/>
        </w:rPr>
        <w:t>、高位清洁</w:t>
      </w:r>
      <w:r>
        <w:rPr>
          <w:rFonts w:hint="eastAsia" w:ascii="宋体" w:hAnsi="宋体" w:eastAsia="宋体" w:cs="宋体"/>
        </w:rPr>
        <w:t>事宜，双方达成一致，签订本合同。</w:t>
      </w:r>
    </w:p>
    <w:p w14:paraId="03D14127">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eastAsia="宋体"/>
          <w:b/>
          <w:lang w:val="zh-TW" w:eastAsia="zh-CN"/>
        </w:rPr>
      </w:pPr>
      <w:r>
        <w:rPr>
          <w:rFonts w:hint="eastAsia" w:ascii="Times New Roman" w:hAnsi="Times New Roman" w:eastAsia="宋体" w:cs="Times New Roman"/>
          <w:b/>
          <w:sz w:val="24"/>
          <w:szCs w:val="24"/>
          <w:lang w:val="zh-TW" w:eastAsia="zh-TW" w:bidi="ar-SA"/>
        </w:rPr>
        <w:t>一、</w:t>
      </w:r>
      <w:r>
        <w:rPr>
          <w:rFonts w:hint="eastAsia" w:cs="Times New Roman"/>
          <w:b/>
          <w:sz w:val="24"/>
          <w:szCs w:val="24"/>
          <w:lang w:val="zh-TW" w:eastAsia="zh-CN" w:bidi="ar-SA"/>
        </w:rPr>
        <w:t>项目介绍及时间安排</w:t>
      </w:r>
    </w:p>
    <w:p w14:paraId="3846E09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leftChars="0" w:hanging="360" w:hangingChars="150"/>
        <w:jc w:val="both"/>
        <w:textAlignment w:val="auto"/>
        <w:rPr>
          <w:rFonts w:hint="eastAsia"/>
          <w:color w:val="auto"/>
          <w:sz w:val="24"/>
          <w:u w:val="single"/>
          <w:lang w:eastAsia="zh-CN"/>
        </w:rPr>
      </w:pPr>
      <w:r>
        <w:rPr>
          <w:rFonts w:hint="default" w:ascii="宋体" w:hAnsi="宋体" w:eastAsia="宋体" w:cs="宋体"/>
          <w:color w:val="auto"/>
          <w:sz w:val="24"/>
          <w:szCs w:val="24"/>
          <w:lang w:val="en-US" w:eastAsia="zh-CN" w:bidi="ar-SA"/>
        </w:rPr>
        <w:t>1、</w:t>
      </w:r>
      <w:r>
        <w:rPr>
          <w:rFonts w:hint="eastAsia" w:ascii="宋体" w:hAnsi="宋体"/>
          <w:color w:val="auto"/>
          <w:sz w:val="24"/>
          <w:u w:val="none"/>
          <w:lang w:eastAsia="zh-CN"/>
        </w:rPr>
        <w:t>服务名称：方大广场、方大大厦项目幕墙清洗服务。</w:t>
      </w:r>
    </w:p>
    <w:p w14:paraId="305CA23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cs="黑体"/>
          <w:color w:val="000000"/>
          <w:kern w:val="0"/>
          <w:sz w:val="24"/>
          <w:szCs w:val="24"/>
          <w:u w:val="none"/>
          <w:lang w:val="en-US" w:eastAsia="zh-CN" w:bidi="ar-SA"/>
        </w:rPr>
      </w:pPr>
      <w:r>
        <w:rPr>
          <w:rFonts w:hint="default" w:ascii="宋体" w:hAnsi="宋体" w:eastAsia="宋体" w:cs="宋体"/>
          <w:color w:val="000000"/>
          <w:kern w:val="0"/>
          <w:sz w:val="24"/>
          <w:szCs w:val="24"/>
          <w:lang w:val="en-US" w:eastAsia="zh-CN" w:bidi="ar-SA"/>
        </w:rPr>
        <w:t>2、</w:t>
      </w:r>
      <w:r>
        <w:rPr>
          <w:rFonts w:hint="eastAsia" w:ascii="宋体" w:hAnsi="宋体" w:cs="黑体"/>
          <w:color w:val="000000"/>
          <w:kern w:val="0"/>
          <w:sz w:val="24"/>
          <w:szCs w:val="24"/>
          <w:lang w:val="en-US" w:eastAsia="zh-CN" w:bidi="ar-SA"/>
        </w:rPr>
        <w:t>项目地址：</w:t>
      </w:r>
      <w:r>
        <w:rPr>
          <w:rFonts w:hint="eastAsia" w:ascii="宋体" w:hAnsi="宋体" w:cs="黑体"/>
          <w:color w:val="000000"/>
          <w:kern w:val="0"/>
          <w:sz w:val="24"/>
          <w:szCs w:val="24"/>
          <w:u w:val="none"/>
          <w:lang w:val="en-US" w:eastAsia="zh-CN" w:bidi="ar-SA"/>
        </w:rPr>
        <w:t>①广东省深圳市南山区桃源街道龙珠四路2号方大广场；</w:t>
      </w:r>
    </w:p>
    <w:p w14:paraId="428223D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80" w:leftChars="200" w:firstLine="1080" w:firstLineChars="450"/>
        <w:jc w:val="both"/>
        <w:textAlignment w:val="auto"/>
        <w:rPr>
          <w:rFonts w:hint="eastAsia" w:ascii="宋体" w:hAnsi="宋体" w:cs="黑体"/>
          <w:color w:val="000000"/>
          <w:kern w:val="0"/>
          <w:sz w:val="24"/>
          <w:szCs w:val="24"/>
          <w:u w:val="none"/>
          <w:lang w:val="en-US" w:eastAsia="zh-CN" w:bidi="ar-SA"/>
        </w:rPr>
      </w:pPr>
      <w:r>
        <w:rPr>
          <w:rFonts w:hint="eastAsia" w:ascii="宋体" w:hAnsi="宋体" w:cs="黑体"/>
          <w:color w:val="000000"/>
          <w:kern w:val="0"/>
          <w:sz w:val="24"/>
          <w:szCs w:val="24"/>
          <w:u w:val="none"/>
          <w:lang w:val="en-US" w:eastAsia="zh-CN" w:bidi="ar-SA"/>
        </w:rPr>
        <w:t>②广东省深圳市南山区科技南十二路11号方大大厦。</w:t>
      </w:r>
    </w:p>
    <w:p w14:paraId="23DA950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cs="黑体"/>
          <w:color w:val="000000"/>
          <w:kern w:val="0"/>
          <w:sz w:val="24"/>
          <w:szCs w:val="24"/>
          <w:lang w:val="en-US" w:eastAsia="zh-CN" w:bidi="ar-SA"/>
        </w:rPr>
      </w:pPr>
      <w:r>
        <w:rPr>
          <w:rFonts w:hint="eastAsia" w:ascii="宋体" w:hAnsi="宋体" w:eastAsia="宋体" w:cs="黑体"/>
          <w:color w:val="000000"/>
          <w:kern w:val="0"/>
          <w:sz w:val="24"/>
          <w:szCs w:val="24"/>
          <w:lang w:val="en-US" w:eastAsia="zh-CN" w:bidi="ar-SA"/>
        </w:rPr>
        <w:t>3、</w:t>
      </w:r>
      <w:r>
        <w:rPr>
          <w:rFonts w:hint="eastAsia" w:ascii="宋体" w:hAnsi="宋体" w:cs="黑体"/>
          <w:color w:val="000000"/>
          <w:kern w:val="0"/>
          <w:sz w:val="24"/>
          <w:szCs w:val="24"/>
          <w:lang w:val="en-US" w:eastAsia="zh-CN" w:bidi="ar-SA"/>
        </w:rPr>
        <w:t>幕墙清洗面积：暂定为125,086.00㎡，实际清洗界限、面积以工程现场实际交底为准。</w:t>
      </w:r>
    </w:p>
    <w:p w14:paraId="448A736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leftChars="0" w:hanging="360" w:hangingChars="150"/>
        <w:jc w:val="both"/>
        <w:textAlignment w:val="auto"/>
        <w:rPr>
          <w:rFonts w:hint="default" w:ascii="宋体" w:hAnsi="宋体" w:cs="黑体"/>
          <w:color w:val="000000"/>
          <w:kern w:val="0"/>
          <w:sz w:val="24"/>
          <w:szCs w:val="24"/>
          <w:lang w:val="en-US" w:eastAsia="zh-CN" w:bidi="ar-SA"/>
        </w:rPr>
      </w:pPr>
      <w:r>
        <w:rPr>
          <w:rFonts w:hint="default" w:ascii="宋体" w:hAnsi="宋体" w:eastAsia="宋体" w:cs="黑体"/>
          <w:color w:val="000000"/>
          <w:kern w:val="0"/>
          <w:sz w:val="24"/>
          <w:szCs w:val="24"/>
          <w:lang w:val="en-US" w:eastAsia="zh-CN" w:bidi="ar-SA"/>
        </w:rPr>
        <w:t>4、</w:t>
      </w:r>
      <w:r>
        <w:rPr>
          <w:rFonts w:hint="eastAsia" w:ascii="宋体" w:hAnsi="宋体" w:cs="黑体"/>
          <w:color w:val="000000"/>
          <w:kern w:val="0"/>
          <w:sz w:val="24"/>
          <w:szCs w:val="24"/>
          <w:lang w:val="en-US" w:eastAsia="zh-CN" w:bidi="ar-SA"/>
        </w:rPr>
        <w:t>高位清洁面积：暂定为2,099.00㎡，实际清洗界限、面积以工程现场实际交底为准。</w:t>
      </w:r>
    </w:p>
    <w:p w14:paraId="28D95019">
      <w:pPr>
        <w:keepNext w:val="0"/>
        <w:keepLines w:val="0"/>
        <w:pageBreakBefore w:val="0"/>
        <w:widowControl w:val="0"/>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cs="黑体"/>
          <w:color w:val="000000"/>
          <w:kern w:val="0"/>
          <w:sz w:val="24"/>
          <w:szCs w:val="24"/>
          <w:lang w:val="en-US" w:eastAsia="zh-CN" w:bidi="ar-SA"/>
        </w:rPr>
      </w:pPr>
      <w:r>
        <w:rPr>
          <w:rFonts w:hint="eastAsia" w:ascii="宋体" w:hAnsi="宋体" w:cs="黑体"/>
          <w:color w:val="000000"/>
          <w:kern w:val="0"/>
          <w:sz w:val="24"/>
          <w:szCs w:val="24"/>
          <w:lang w:val="en-US" w:eastAsia="zh-CN" w:bidi="ar-SA"/>
        </w:rPr>
        <w:t>5、承包方式：乙方包工包料(包含人工、包材料（含损耗）、包机械、包工期、包质量、包安全、包文明清洗、包措施以及包验收等承包方式）。</w:t>
      </w:r>
    </w:p>
    <w:p w14:paraId="33ED0B01">
      <w:pPr>
        <w:keepNext w:val="0"/>
        <w:keepLines w:val="0"/>
        <w:pageBreakBefore w:val="0"/>
        <w:widowControl w:val="0"/>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cs="黑体"/>
          <w:color w:val="000000"/>
          <w:kern w:val="0"/>
          <w:sz w:val="24"/>
          <w:szCs w:val="24"/>
          <w:lang w:val="en-US" w:eastAsia="zh-CN" w:bidi="ar-SA"/>
        </w:rPr>
      </w:pPr>
      <w:r>
        <w:rPr>
          <w:rFonts w:hint="eastAsia" w:ascii="宋体" w:hAnsi="宋体" w:cs="黑体"/>
          <w:color w:val="000000"/>
          <w:kern w:val="0"/>
          <w:sz w:val="24"/>
          <w:szCs w:val="24"/>
          <w:lang w:val="en-US" w:eastAsia="zh-CN" w:bidi="ar-SA"/>
        </w:rPr>
        <w:t>6、合同期限：2025年08月</w:t>
      </w:r>
      <w:r>
        <w:rPr>
          <w:rFonts w:hint="eastAsia" w:ascii="宋体" w:hAnsi="宋体" w:cs="黑体"/>
          <w:color w:val="000000"/>
          <w:kern w:val="0"/>
          <w:sz w:val="24"/>
          <w:szCs w:val="24"/>
          <w:u w:val="none"/>
          <w:lang w:val="en-US" w:eastAsia="zh-CN" w:bidi="ar-SA"/>
        </w:rPr>
        <w:t>01</w:t>
      </w:r>
      <w:r>
        <w:rPr>
          <w:rFonts w:hint="eastAsia" w:ascii="宋体" w:hAnsi="宋体" w:cs="黑体"/>
          <w:color w:val="000000"/>
          <w:kern w:val="0"/>
          <w:sz w:val="24"/>
          <w:szCs w:val="24"/>
          <w:lang w:val="en-US" w:eastAsia="zh-CN" w:bidi="ar-SA"/>
        </w:rPr>
        <w:t>日—2026年12月31日。</w:t>
      </w:r>
    </w:p>
    <w:p w14:paraId="0E126EA6">
      <w:pPr>
        <w:keepNext w:val="0"/>
        <w:keepLines w:val="0"/>
        <w:pageBreakBefore w:val="0"/>
        <w:widowControl w:val="0"/>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cs="黑体"/>
          <w:color w:val="000000"/>
          <w:kern w:val="0"/>
          <w:sz w:val="24"/>
          <w:szCs w:val="24"/>
          <w:lang w:val="en-US" w:eastAsia="zh-CN" w:bidi="ar-SA"/>
        </w:rPr>
      </w:pPr>
      <w:r>
        <w:rPr>
          <w:rFonts w:hint="eastAsia" w:ascii="宋体" w:hAnsi="宋体" w:cs="黑体"/>
          <w:color w:val="000000"/>
          <w:kern w:val="0"/>
          <w:sz w:val="24"/>
          <w:szCs w:val="24"/>
          <w:lang w:val="en-US" w:eastAsia="zh-CN" w:bidi="ar-SA"/>
        </w:rPr>
        <w:t>7、工程工期：方大广场项目单次清洗工期为15天，方大大厦项目单次清洗工期为5天，在2025年08月</w:t>
      </w:r>
      <w:r>
        <w:rPr>
          <w:rFonts w:hint="eastAsia" w:ascii="宋体" w:hAnsi="宋体" w:cs="黑体"/>
          <w:color w:val="000000"/>
          <w:kern w:val="0"/>
          <w:sz w:val="24"/>
          <w:szCs w:val="24"/>
          <w:u w:val="none"/>
          <w:lang w:val="en-US" w:eastAsia="zh-CN" w:bidi="ar-SA"/>
        </w:rPr>
        <w:t>01</w:t>
      </w:r>
      <w:r>
        <w:rPr>
          <w:rFonts w:hint="eastAsia" w:ascii="宋体" w:hAnsi="宋体" w:cs="黑体"/>
          <w:color w:val="000000"/>
          <w:kern w:val="0"/>
          <w:sz w:val="24"/>
          <w:szCs w:val="24"/>
          <w:lang w:val="en-US" w:eastAsia="zh-CN" w:bidi="ar-SA"/>
        </w:rPr>
        <w:t>日—2026年12月30日期间选定时间进行施工。甲方物业服务中心提前两天通知乙方进场，整体清洗完成，经甲方验收合格并签字确认后即为退场时间。</w:t>
      </w:r>
    </w:p>
    <w:p w14:paraId="375B4B98">
      <w:pPr>
        <w:keepNext w:val="0"/>
        <w:keepLines w:val="0"/>
        <w:pageBreakBefore w:val="0"/>
        <w:widowControl w:val="0"/>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cs="黑体"/>
          <w:color w:val="000000"/>
          <w:kern w:val="0"/>
          <w:sz w:val="24"/>
          <w:szCs w:val="24"/>
          <w:lang w:val="en-US" w:eastAsia="zh-CN" w:bidi="ar-SA"/>
        </w:rPr>
      </w:pPr>
      <w:r>
        <w:rPr>
          <w:rFonts w:hint="eastAsia" w:ascii="宋体" w:hAnsi="宋体" w:cs="黑体"/>
          <w:color w:val="000000"/>
          <w:kern w:val="0"/>
          <w:sz w:val="24"/>
          <w:szCs w:val="24"/>
          <w:lang w:val="en-US" w:eastAsia="zh-CN" w:bidi="ar-SA"/>
        </w:rPr>
        <w:t>8、如遇风、雨，现场停水、停电或同时与其他单位交叉作业等不可抗力的因素，或甲方在乙方清洗范围外增加项目，经甲方确认，清洗完成时间可适当延长。</w:t>
      </w:r>
    </w:p>
    <w:p w14:paraId="0747F93D">
      <w:pPr>
        <w:keepNext w:val="0"/>
        <w:keepLines w:val="0"/>
        <w:pageBreakBefore w:val="0"/>
        <w:widowControl w:val="0"/>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color w:val="auto"/>
          <w:sz w:val="24"/>
          <w:u w:val="none"/>
          <w:lang w:eastAsia="zh-CN"/>
        </w:rPr>
      </w:pPr>
      <w:r>
        <w:rPr>
          <w:rFonts w:hint="eastAsia" w:ascii="宋体" w:hAnsi="宋体" w:cs="黑体"/>
          <w:color w:val="000000"/>
          <w:kern w:val="0"/>
          <w:sz w:val="24"/>
          <w:szCs w:val="24"/>
          <w:lang w:val="en-US" w:eastAsia="zh-CN" w:bidi="ar-SA"/>
        </w:rPr>
        <w:t>9、甲方</w:t>
      </w:r>
      <w:r>
        <w:rPr>
          <w:rFonts w:hint="eastAsia" w:ascii="宋体" w:hAnsi="宋体"/>
          <w:sz w:val="24"/>
          <w:u w:val="none"/>
          <w:lang w:eastAsia="zh-CN"/>
        </w:rPr>
        <w:t>联系人</w:t>
      </w:r>
      <w:r>
        <w:rPr>
          <w:rFonts w:hint="eastAsia" w:ascii="宋体" w:hAnsi="宋体"/>
          <w:color w:val="auto"/>
          <w:sz w:val="24"/>
          <w:u w:val="none"/>
        </w:rPr>
        <w:t>：</w:t>
      </w:r>
      <w:r>
        <w:rPr>
          <w:rFonts w:hint="eastAsia" w:ascii="宋体" w:hAnsi="宋体"/>
          <w:color w:val="auto"/>
          <w:sz w:val="24"/>
          <w:u w:val="none"/>
          <w:lang w:eastAsia="zh-CN"/>
        </w:rPr>
        <w:t>方大广场：张中军</w:t>
      </w:r>
      <w:r>
        <w:rPr>
          <w:rFonts w:hint="eastAsia" w:ascii="宋体" w:hAnsi="宋体"/>
          <w:color w:val="auto"/>
          <w:sz w:val="24"/>
          <w:u w:val="none"/>
          <w:lang w:val="en-US" w:eastAsia="zh-CN"/>
        </w:rPr>
        <w:t>/</w:t>
      </w:r>
      <w:r>
        <w:rPr>
          <w:rFonts w:hint="eastAsia" w:ascii="宋体" w:hAnsi="宋体" w:eastAsia="宋体" w:cs="宋体"/>
          <w:sz w:val="24"/>
          <w:szCs w:val="24"/>
          <w:u w:val="none"/>
        </w:rPr>
        <w:t>13543266507</w:t>
      </w:r>
      <w:r>
        <w:rPr>
          <w:rFonts w:hint="eastAsia" w:ascii="宋体" w:hAnsi="宋体"/>
          <w:color w:val="auto"/>
          <w:sz w:val="24"/>
          <w:u w:val="none"/>
          <w:lang w:val="en-US" w:eastAsia="zh-CN"/>
        </w:rPr>
        <w:t>；方大大厦：叶潘林/</w:t>
      </w:r>
      <w:r>
        <w:rPr>
          <w:rFonts w:ascii="宋体" w:hAnsi="宋体" w:eastAsia="宋体" w:cs="宋体"/>
          <w:sz w:val="24"/>
          <w:szCs w:val="24"/>
          <w:u w:val="none"/>
        </w:rPr>
        <w:t>13691813159</w:t>
      </w:r>
      <w:r>
        <w:rPr>
          <w:rFonts w:hint="eastAsia" w:ascii="宋体" w:hAnsi="宋体"/>
          <w:color w:val="auto"/>
          <w:sz w:val="24"/>
          <w:u w:val="none"/>
          <w:lang w:eastAsia="zh-CN"/>
        </w:rPr>
        <w:t>；</w:t>
      </w:r>
    </w:p>
    <w:p w14:paraId="501D588A">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cs="黑体"/>
          <w:color w:val="000000"/>
          <w:kern w:val="0"/>
          <w:sz w:val="24"/>
          <w:szCs w:val="24"/>
          <w:u w:val="none"/>
          <w:lang w:val="en-US" w:eastAsia="zh-CN" w:bidi="ar-SA"/>
        </w:rPr>
      </w:pPr>
      <w:r>
        <w:rPr>
          <w:rFonts w:hint="eastAsia" w:ascii="宋体" w:hAnsi="宋体"/>
          <w:color w:val="auto"/>
          <w:sz w:val="24"/>
          <w:u w:val="none"/>
          <w:lang w:val="en-US" w:eastAsia="zh-CN"/>
        </w:rPr>
        <w:t>10、</w:t>
      </w:r>
      <w:r>
        <w:rPr>
          <w:rFonts w:hint="eastAsia" w:ascii="宋体" w:hAnsi="宋体"/>
          <w:color w:val="auto"/>
          <w:sz w:val="24"/>
          <w:u w:val="none"/>
        </w:rPr>
        <w:t>乙方负责人</w:t>
      </w:r>
      <w:r>
        <w:rPr>
          <w:rFonts w:hint="eastAsia" w:ascii="宋体" w:hAnsi="宋体"/>
          <w:color w:val="auto"/>
          <w:sz w:val="24"/>
          <w:u w:val="none"/>
          <w:lang w:eastAsia="zh-CN"/>
        </w:rPr>
        <w:t>：</w:t>
      </w:r>
    </w:p>
    <w:p w14:paraId="3466A992">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ascii="宋体" w:hAnsi="宋体"/>
          <w:spacing w:val="16"/>
          <w:sz w:val="24"/>
        </w:rPr>
      </w:pPr>
      <w:r>
        <w:rPr>
          <w:rFonts w:hint="eastAsia" w:ascii="Times New Roman" w:hAnsi="Times New Roman" w:eastAsia="宋体" w:cs="Times New Roman"/>
          <w:b/>
          <w:sz w:val="24"/>
          <w:szCs w:val="24"/>
          <w:lang w:val="zh-TW" w:eastAsia="zh-CN" w:bidi="ar-SA"/>
        </w:rPr>
        <w:t>二</w:t>
      </w:r>
      <w:r>
        <w:rPr>
          <w:rFonts w:hint="eastAsia" w:ascii="Times New Roman" w:hAnsi="Times New Roman" w:eastAsia="宋体" w:cs="Times New Roman"/>
          <w:b/>
          <w:sz w:val="24"/>
          <w:szCs w:val="24"/>
          <w:lang w:val="zh-TW" w:eastAsia="zh-TW" w:bidi="ar-SA"/>
        </w:rPr>
        <w:t>、</w:t>
      </w:r>
      <w:r>
        <w:rPr>
          <w:rFonts w:hint="eastAsia" w:ascii="Times New Roman" w:hAnsi="Times New Roman" w:eastAsia="宋体" w:cs="Times New Roman"/>
          <w:b/>
          <w:sz w:val="24"/>
          <w:szCs w:val="24"/>
          <w:lang w:val="zh-TW" w:eastAsia="zh-CN" w:bidi="ar-SA"/>
        </w:rPr>
        <w:t>合同</w:t>
      </w:r>
      <w:r>
        <w:rPr>
          <w:rFonts w:hint="eastAsia" w:cs="Times New Roman"/>
          <w:b/>
          <w:sz w:val="24"/>
          <w:szCs w:val="24"/>
          <w:lang w:val="zh-TW" w:eastAsia="zh-CN" w:bidi="ar-SA"/>
        </w:rPr>
        <w:t>费用</w:t>
      </w:r>
    </w:p>
    <w:tbl>
      <w:tblPr>
        <w:tblStyle w:val="15"/>
        <w:tblW w:w="101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4"/>
        <w:gridCol w:w="1556"/>
        <w:gridCol w:w="1352"/>
        <w:gridCol w:w="1063"/>
        <w:gridCol w:w="1290"/>
        <w:gridCol w:w="1202"/>
        <w:gridCol w:w="1348"/>
        <w:gridCol w:w="1510"/>
      </w:tblGrid>
      <w:tr w14:paraId="15616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7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0AA3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序号</w:t>
            </w:r>
          </w:p>
        </w:tc>
        <w:tc>
          <w:tcPr>
            <w:tcW w:w="15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9356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清洗项目</w:t>
            </w:r>
          </w:p>
        </w:tc>
        <w:tc>
          <w:tcPr>
            <w:tcW w:w="13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7159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幕墙数量㎡</w:t>
            </w:r>
          </w:p>
        </w:tc>
        <w:tc>
          <w:tcPr>
            <w:tcW w:w="1063" w:type="dxa"/>
            <w:vMerge w:val="restart"/>
            <w:tcBorders>
              <w:top w:val="single" w:color="000000" w:sz="4" w:space="0"/>
              <w:left w:val="single" w:color="000000" w:sz="4" w:space="0"/>
              <w:right w:val="single" w:color="000000" w:sz="4" w:space="0"/>
            </w:tcBorders>
            <w:shd w:val="clear" w:color="auto" w:fill="auto"/>
            <w:vAlign w:val="center"/>
          </w:tcPr>
          <w:p w14:paraId="4299FDDD">
            <w:pPr>
              <w:keepNext w:val="0"/>
              <w:keepLines w:val="0"/>
              <w:widowControl/>
              <w:suppressLineNumbers w:val="0"/>
              <w:jc w:val="center"/>
              <w:textAlignment w:val="center"/>
              <w:rPr>
                <w:rStyle w:val="35"/>
                <w:sz w:val="18"/>
                <w:szCs w:val="18"/>
                <w:u w:val="none"/>
                <w:lang w:val="en-US" w:eastAsia="zh-CN" w:bidi="ar"/>
              </w:rPr>
            </w:pPr>
            <w:r>
              <w:rPr>
                <w:rStyle w:val="35"/>
                <w:sz w:val="18"/>
                <w:szCs w:val="18"/>
                <w:u w:val="none"/>
                <w:lang w:val="en-US" w:eastAsia="zh-CN" w:bidi="ar"/>
              </w:rPr>
              <w:t>清洗次数</w:t>
            </w:r>
          </w:p>
          <w:p w14:paraId="18658D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（次/年）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A22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不含税单价</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2D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税金</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654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含税单价</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61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含税总价</w:t>
            </w:r>
          </w:p>
        </w:tc>
      </w:tr>
      <w:tr w14:paraId="6F97A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jc w:val="center"/>
        </w:trPr>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1F664">
            <w:pPr>
              <w:jc w:val="center"/>
              <w:rPr>
                <w:rFonts w:hint="eastAsia" w:ascii="宋体" w:hAnsi="宋体" w:eastAsia="宋体" w:cs="宋体"/>
                <w:i w:val="0"/>
                <w:iCs w:val="0"/>
                <w:color w:val="000000"/>
                <w:sz w:val="18"/>
                <w:szCs w:val="18"/>
                <w:u w:val="none"/>
              </w:rPr>
            </w:pPr>
          </w:p>
        </w:tc>
        <w:tc>
          <w:tcPr>
            <w:tcW w:w="15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D63FDB">
            <w:pPr>
              <w:jc w:val="center"/>
              <w:rPr>
                <w:rFonts w:hint="eastAsia" w:ascii="宋体" w:hAnsi="宋体" w:eastAsia="宋体" w:cs="宋体"/>
                <w:i w:val="0"/>
                <w:iCs w:val="0"/>
                <w:color w:val="000000"/>
                <w:sz w:val="18"/>
                <w:szCs w:val="18"/>
                <w:u w:val="none"/>
              </w:rPr>
            </w:pPr>
          </w:p>
        </w:tc>
        <w:tc>
          <w:tcPr>
            <w:tcW w:w="13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B0FE79">
            <w:pPr>
              <w:jc w:val="center"/>
              <w:rPr>
                <w:rFonts w:hint="eastAsia" w:ascii="宋体" w:hAnsi="宋体" w:eastAsia="宋体" w:cs="宋体"/>
                <w:i w:val="0"/>
                <w:iCs w:val="0"/>
                <w:color w:val="000000"/>
                <w:sz w:val="18"/>
                <w:szCs w:val="18"/>
                <w:u w:val="none"/>
              </w:rPr>
            </w:pPr>
          </w:p>
        </w:tc>
        <w:tc>
          <w:tcPr>
            <w:tcW w:w="1063" w:type="dxa"/>
            <w:vMerge w:val="continue"/>
            <w:tcBorders>
              <w:left w:val="single" w:color="000000" w:sz="4" w:space="0"/>
              <w:bottom w:val="single" w:color="000000" w:sz="4" w:space="0"/>
              <w:right w:val="single" w:color="000000" w:sz="4" w:space="0"/>
            </w:tcBorders>
            <w:shd w:val="clear" w:color="auto" w:fill="auto"/>
            <w:vAlign w:val="center"/>
          </w:tcPr>
          <w:p w14:paraId="6B06E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38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3260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（元/平方米/次）</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E9E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w:t>
            </w:r>
          </w:p>
        </w:tc>
      </w:tr>
      <w:tr w14:paraId="68F55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jc w:val="center"/>
        </w:trPr>
        <w:tc>
          <w:tcPr>
            <w:tcW w:w="101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E0E901D">
            <w:pPr>
              <w:jc w:val="left"/>
              <w:rPr>
                <w:rFonts w:hint="eastAsia" w:ascii="宋体" w:hAnsi="宋体" w:eastAsia="宋体" w:cs="宋体"/>
                <w:i w:val="0"/>
                <w:iCs w:val="0"/>
                <w:color w:val="000000"/>
                <w:sz w:val="18"/>
                <w:szCs w:val="18"/>
                <w:u w:val="none"/>
                <w:lang w:eastAsia="zh-CN"/>
              </w:rPr>
            </w:pPr>
            <w:r>
              <w:rPr>
                <w:rFonts w:hint="eastAsia" w:ascii="宋体" w:hAnsi="宋体" w:cs="宋体"/>
                <w:b/>
                <w:bCs/>
                <w:i w:val="0"/>
                <w:iCs w:val="0"/>
                <w:color w:val="000000"/>
                <w:sz w:val="18"/>
                <w:szCs w:val="18"/>
                <w:u w:val="none"/>
                <w:lang w:eastAsia="zh-CN"/>
              </w:rPr>
              <w:t>幕墙清洗</w:t>
            </w:r>
          </w:p>
        </w:tc>
      </w:tr>
      <w:tr w14:paraId="5AD91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E0B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4E2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方大广场T1写字楼</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35A7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43,634</w:t>
            </w:r>
            <w:r>
              <w:rPr>
                <w:rFonts w:hint="eastAsia" w:ascii="宋体" w:hAnsi="宋体" w:cs="宋体"/>
                <w:i w:val="0"/>
                <w:iCs w:val="0"/>
                <w:color w:val="000000"/>
                <w:kern w:val="0"/>
                <w:sz w:val="18"/>
                <w:szCs w:val="18"/>
                <w:u w:val="none"/>
                <w:lang w:val="en-US" w:eastAsia="zh-CN" w:bidi="ar"/>
              </w:rPr>
              <w:t>.00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047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1F7E1">
            <w:pPr>
              <w:jc w:val="center"/>
              <w:rPr>
                <w:rFonts w:hint="eastAsia" w:ascii="宋体" w:hAnsi="宋体" w:eastAsia="宋体" w:cs="宋体"/>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7EF8D">
            <w:pPr>
              <w:jc w:val="center"/>
              <w:rPr>
                <w:rFonts w:hint="eastAsia" w:ascii="宋体" w:hAnsi="宋体" w:eastAsia="宋体" w:cs="宋体"/>
                <w:i w:val="0"/>
                <w:iCs w:val="0"/>
                <w:color w:val="000000"/>
                <w:sz w:val="18"/>
                <w:szCs w:val="18"/>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132D2">
            <w:pPr>
              <w:jc w:val="center"/>
              <w:rPr>
                <w:rFonts w:hint="eastAsia" w:ascii="宋体" w:hAnsi="宋体" w:eastAsia="宋体" w:cs="宋体"/>
                <w:i w:val="0"/>
                <w:iCs w:val="0"/>
                <w:color w:val="000000"/>
                <w:sz w:val="18"/>
                <w:szCs w:val="18"/>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69CBC">
            <w:pPr>
              <w:jc w:val="center"/>
              <w:rPr>
                <w:rFonts w:hint="eastAsia" w:ascii="宋体" w:hAnsi="宋体" w:eastAsia="宋体" w:cs="宋体"/>
                <w:i w:val="0"/>
                <w:iCs w:val="0"/>
                <w:color w:val="000000"/>
                <w:sz w:val="18"/>
                <w:szCs w:val="18"/>
                <w:u w:val="none"/>
              </w:rPr>
            </w:pPr>
          </w:p>
        </w:tc>
      </w:tr>
      <w:tr w14:paraId="6CDE8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1B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512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方大广场T2写字楼</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4C14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21,286.7</w:t>
            </w:r>
            <w:r>
              <w:rPr>
                <w:rFonts w:hint="eastAsia" w:ascii="宋体" w:hAnsi="宋体" w:cs="宋体"/>
                <w:i w:val="0"/>
                <w:iCs w:val="0"/>
                <w:color w:val="000000"/>
                <w:kern w:val="0"/>
                <w:sz w:val="18"/>
                <w:szCs w:val="18"/>
                <w:u w:val="none"/>
                <w:lang w:val="en-US" w:eastAsia="zh-CN" w:bidi="ar"/>
              </w:rPr>
              <w:t>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7B7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08A04">
            <w:pPr>
              <w:jc w:val="center"/>
              <w:rPr>
                <w:rFonts w:hint="eastAsia" w:ascii="宋体" w:hAnsi="宋体" w:eastAsia="宋体" w:cs="宋体"/>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AF163">
            <w:pPr>
              <w:jc w:val="center"/>
              <w:rPr>
                <w:rFonts w:hint="eastAsia" w:ascii="宋体" w:hAnsi="宋体" w:eastAsia="宋体" w:cs="宋体"/>
                <w:i w:val="0"/>
                <w:iCs w:val="0"/>
                <w:color w:val="000000"/>
                <w:sz w:val="18"/>
                <w:szCs w:val="18"/>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2E428">
            <w:pPr>
              <w:jc w:val="center"/>
              <w:rPr>
                <w:rFonts w:hint="eastAsia" w:ascii="宋体" w:hAnsi="宋体" w:eastAsia="宋体" w:cs="宋体"/>
                <w:i w:val="0"/>
                <w:iCs w:val="0"/>
                <w:color w:val="000000"/>
                <w:sz w:val="18"/>
                <w:szCs w:val="18"/>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1F8D9">
            <w:pPr>
              <w:jc w:val="center"/>
              <w:rPr>
                <w:rFonts w:hint="eastAsia" w:ascii="宋体" w:hAnsi="宋体" w:eastAsia="宋体" w:cs="宋体"/>
                <w:i w:val="0"/>
                <w:iCs w:val="0"/>
                <w:color w:val="000000"/>
                <w:sz w:val="18"/>
                <w:szCs w:val="18"/>
                <w:u w:val="none"/>
              </w:rPr>
            </w:pPr>
          </w:p>
        </w:tc>
      </w:tr>
      <w:tr w14:paraId="30C72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9A1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F92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方大广场T3写字楼</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9F5E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18,970.7</w:t>
            </w:r>
            <w:r>
              <w:rPr>
                <w:rFonts w:hint="eastAsia" w:ascii="宋体" w:hAnsi="宋体" w:cs="宋体"/>
                <w:i w:val="0"/>
                <w:iCs w:val="0"/>
                <w:color w:val="000000"/>
                <w:kern w:val="0"/>
                <w:sz w:val="18"/>
                <w:szCs w:val="18"/>
                <w:u w:val="none"/>
                <w:lang w:val="en-US" w:eastAsia="zh-CN" w:bidi="ar"/>
              </w:rPr>
              <w:t>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4B6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1B992">
            <w:pPr>
              <w:jc w:val="center"/>
              <w:rPr>
                <w:rFonts w:hint="eastAsia" w:ascii="宋体" w:hAnsi="宋体" w:eastAsia="宋体" w:cs="宋体"/>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A2393">
            <w:pPr>
              <w:jc w:val="center"/>
              <w:rPr>
                <w:rFonts w:hint="eastAsia" w:ascii="宋体" w:hAnsi="宋体" w:eastAsia="宋体" w:cs="宋体"/>
                <w:i w:val="0"/>
                <w:iCs w:val="0"/>
                <w:color w:val="000000"/>
                <w:sz w:val="18"/>
                <w:szCs w:val="18"/>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724C">
            <w:pPr>
              <w:jc w:val="center"/>
              <w:rPr>
                <w:rFonts w:hint="eastAsia" w:ascii="宋体" w:hAnsi="宋体" w:eastAsia="宋体" w:cs="宋体"/>
                <w:i w:val="0"/>
                <w:iCs w:val="0"/>
                <w:color w:val="000000"/>
                <w:sz w:val="18"/>
                <w:szCs w:val="18"/>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8E366">
            <w:pPr>
              <w:jc w:val="center"/>
              <w:rPr>
                <w:rFonts w:hint="eastAsia" w:ascii="宋体" w:hAnsi="宋体" w:eastAsia="宋体" w:cs="宋体"/>
                <w:i w:val="0"/>
                <w:iCs w:val="0"/>
                <w:color w:val="000000"/>
                <w:sz w:val="18"/>
                <w:szCs w:val="18"/>
                <w:u w:val="none"/>
              </w:rPr>
            </w:pPr>
          </w:p>
        </w:tc>
      </w:tr>
      <w:tr w14:paraId="40BC4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AE4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2AB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方大广场T4写字楼</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E4CD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19,184.7</w:t>
            </w:r>
            <w:r>
              <w:rPr>
                <w:rFonts w:hint="eastAsia" w:ascii="宋体" w:hAnsi="宋体" w:cs="宋体"/>
                <w:i w:val="0"/>
                <w:iCs w:val="0"/>
                <w:color w:val="000000"/>
                <w:kern w:val="0"/>
                <w:sz w:val="18"/>
                <w:szCs w:val="18"/>
                <w:u w:val="none"/>
                <w:lang w:val="en-US" w:eastAsia="zh-CN" w:bidi="ar"/>
              </w:rPr>
              <w:t>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A77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48CCA">
            <w:pPr>
              <w:jc w:val="center"/>
              <w:rPr>
                <w:rFonts w:hint="eastAsia" w:ascii="宋体" w:hAnsi="宋体" w:eastAsia="宋体" w:cs="宋体"/>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318F3">
            <w:pPr>
              <w:jc w:val="center"/>
              <w:rPr>
                <w:rFonts w:hint="eastAsia" w:ascii="宋体" w:hAnsi="宋体" w:eastAsia="宋体" w:cs="宋体"/>
                <w:i w:val="0"/>
                <w:iCs w:val="0"/>
                <w:color w:val="000000"/>
                <w:sz w:val="18"/>
                <w:szCs w:val="18"/>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B1F07">
            <w:pPr>
              <w:jc w:val="center"/>
              <w:rPr>
                <w:rFonts w:hint="eastAsia" w:ascii="宋体" w:hAnsi="宋体" w:eastAsia="宋体" w:cs="宋体"/>
                <w:i w:val="0"/>
                <w:iCs w:val="0"/>
                <w:color w:val="000000"/>
                <w:sz w:val="18"/>
                <w:szCs w:val="18"/>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5B996">
            <w:pPr>
              <w:jc w:val="center"/>
              <w:rPr>
                <w:rFonts w:hint="eastAsia" w:ascii="宋体" w:hAnsi="宋体" w:eastAsia="宋体" w:cs="宋体"/>
                <w:i w:val="0"/>
                <w:iCs w:val="0"/>
                <w:color w:val="000000"/>
                <w:sz w:val="18"/>
                <w:szCs w:val="18"/>
                <w:u w:val="none"/>
              </w:rPr>
            </w:pPr>
          </w:p>
        </w:tc>
      </w:tr>
      <w:tr w14:paraId="02E07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ECB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F83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方大广场商业</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B80A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4,509.9</w:t>
            </w:r>
            <w:r>
              <w:rPr>
                <w:rFonts w:hint="eastAsia" w:ascii="宋体" w:hAnsi="宋体" w:cs="宋体"/>
                <w:i w:val="0"/>
                <w:iCs w:val="0"/>
                <w:color w:val="000000"/>
                <w:kern w:val="0"/>
                <w:sz w:val="18"/>
                <w:szCs w:val="18"/>
                <w:u w:val="none"/>
                <w:lang w:val="en-US" w:eastAsia="zh-CN" w:bidi="ar"/>
              </w:rPr>
              <w:t>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2B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4EE73">
            <w:pPr>
              <w:jc w:val="center"/>
              <w:rPr>
                <w:rFonts w:hint="eastAsia" w:ascii="宋体" w:hAnsi="宋体" w:eastAsia="宋体" w:cs="宋体"/>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189BC">
            <w:pPr>
              <w:jc w:val="center"/>
              <w:rPr>
                <w:rFonts w:hint="eastAsia" w:ascii="宋体" w:hAnsi="宋体" w:eastAsia="宋体" w:cs="宋体"/>
                <w:i w:val="0"/>
                <w:iCs w:val="0"/>
                <w:color w:val="000000"/>
                <w:sz w:val="18"/>
                <w:szCs w:val="18"/>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3138A">
            <w:pPr>
              <w:jc w:val="center"/>
              <w:rPr>
                <w:rFonts w:hint="eastAsia" w:ascii="宋体" w:hAnsi="宋体" w:eastAsia="宋体" w:cs="宋体"/>
                <w:i w:val="0"/>
                <w:iCs w:val="0"/>
                <w:color w:val="000000"/>
                <w:sz w:val="18"/>
                <w:szCs w:val="18"/>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DBF6D">
            <w:pPr>
              <w:jc w:val="center"/>
              <w:rPr>
                <w:rFonts w:hint="eastAsia" w:ascii="宋体" w:hAnsi="宋体" w:eastAsia="宋体" w:cs="宋体"/>
                <w:i w:val="0"/>
                <w:iCs w:val="0"/>
                <w:color w:val="000000"/>
                <w:sz w:val="18"/>
                <w:szCs w:val="18"/>
                <w:u w:val="none"/>
              </w:rPr>
            </w:pPr>
          </w:p>
        </w:tc>
      </w:tr>
      <w:tr w14:paraId="2739A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D23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92F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35"/>
                <w:sz w:val="18"/>
                <w:szCs w:val="18"/>
                <w:u w:val="none"/>
                <w:lang w:val="en-US" w:eastAsia="zh-CN" w:bidi="ar"/>
              </w:rPr>
              <w:t>方大大厦写字楼</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943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17,500</w:t>
            </w:r>
            <w:r>
              <w:rPr>
                <w:rFonts w:hint="eastAsia" w:ascii="宋体" w:hAnsi="宋体" w:cs="宋体"/>
                <w:i w:val="0"/>
                <w:iCs w:val="0"/>
                <w:color w:val="000000"/>
                <w:kern w:val="0"/>
                <w:sz w:val="18"/>
                <w:szCs w:val="18"/>
                <w:u w:val="none"/>
                <w:lang w:val="en-US" w:eastAsia="zh-CN" w:bidi="ar"/>
              </w:rPr>
              <w:t>.00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6D3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58FB3">
            <w:pPr>
              <w:jc w:val="center"/>
              <w:rPr>
                <w:rFonts w:hint="eastAsia" w:ascii="宋体" w:hAnsi="宋体" w:eastAsia="宋体" w:cs="宋体"/>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DAEE5">
            <w:pPr>
              <w:jc w:val="center"/>
              <w:rPr>
                <w:rFonts w:hint="eastAsia" w:ascii="宋体" w:hAnsi="宋体" w:eastAsia="宋体" w:cs="宋体"/>
                <w:i w:val="0"/>
                <w:iCs w:val="0"/>
                <w:color w:val="000000"/>
                <w:sz w:val="18"/>
                <w:szCs w:val="18"/>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7C915">
            <w:pPr>
              <w:jc w:val="center"/>
              <w:rPr>
                <w:rFonts w:hint="eastAsia" w:ascii="宋体" w:hAnsi="宋体" w:eastAsia="宋体" w:cs="宋体"/>
                <w:i w:val="0"/>
                <w:iCs w:val="0"/>
                <w:color w:val="000000"/>
                <w:sz w:val="18"/>
                <w:szCs w:val="18"/>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5E9F6">
            <w:pPr>
              <w:jc w:val="center"/>
              <w:rPr>
                <w:rFonts w:hint="eastAsia" w:ascii="宋体" w:hAnsi="宋体" w:eastAsia="宋体" w:cs="宋体"/>
                <w:i w:val="0"/>
                <w:iCs w:val="0"/>
                <w:color w:val="000000"/>
                <w:sz w:val="18"/>
                <w:szCs w:val="18"/>
                <w:u w:val="none"/>
              </w:rPr>
            </w:pPr>
          </w:p>
        </w:tc>
      </w:tr>
      <w:tr w14:paraId="66AFF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86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F0A9992">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eastAsia="zh-CN"/>
              </w:rPr>
              <w:t>小计（元）</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165F2">
            <w:pPr>
              <w:jc w:val="center"/>
              <w:rPr>
                <w:rFonts w:hint="eastAsia" w:ascii="宋体" w:hAnsi="宋体" w:eastAsia="宋体" w:cs="宋体"/>
                <w:i w:val="0"/>
                <w:iCs w:val="0"/>
                <w:color w:val="000000"/>
                <w:sz w:val="18"/>
                <w:szCs w:val="18"/>
                <w:u w:val="none"/>
              </w:rPr>
            </w:pPr>
          </w:p>
        </w:tc>
      </w:tr>
      <w:tr w14:paraId="651F5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jc w:val="center"/>
        </w:trPr>
        <w:tc>
          <w:tcPr>
            <w:tcW w:w="101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713A8FB">
            <w:pPr>
              <w:jc w:val="left"/>
              <w:rPr>
                <w:rFonts w:hint="eastAsia" w:ascii="宋体" w:hAnsi="宋体" w:eastAsia="宋体" w:cs="宋体"/>
                <w:i w:val="0"/>
                <w:iCs w:val="0"/>
                <w:color w:val="000000"/>
                <w:sz w:val="18"/>
                <w:szCs w:val="18"/>
                <w:u w:val="none"/>
                <w:lang w:eastAsia="zh-CN"/>
              </w:rPr>
            </w:pPr>
            <w:r>
              <w:rPr>
                <w:rFonts w:hint="eastAsia" w:ascii="宋体" w:hAnsi="宋体" w:cs="宋体"/>
                <w:b/>
                <w:bCs/>
                <w:i w:val="0"/>
                <w:iCs w:val="0"/>
                <w:color w:val="000000"/>
                <w:sz w:val="18"/>
                <w:szCs w:val="18"/>
                <w:u w:val="none"/>
                <w:lang w:eastAsia="zh-CN"/>
              </w:rPr>
              <w:t>高位清洁</w:t>
            </w:r>
          </w:p>
        </w:tc>
      </w:tr>
      <w:tr w14:paraId="3FE72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07DD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7</w:t>
            </w:r>
          </w:p>
        </w:tc>
        <w:tc>
          <w:tcPr>
            <w:tcW w:w="1556"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4EE1798">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方大广场T1栋大堂</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AC0E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314</w:t>
            </w:r>
            <w:r>
              <w:rPr>
                <w:rFonts w:hint="eastAsia" w:ascii="宋体" w:hAnsi="宋体" w:cs="宋体"/>
                <w:i w:val="0"/>
                <w:iCs w:val="0"/>
                <w:color w:val="000000"/>
                <w:kern w:val="0"/>
                <w:sz w:val="18"/>
                <w:szCs w:val="18"/>
                <w:u w:val="none"/>
                <w:lang w:val="en-US" w:eastAsia="zh-CN" w:bidi="ar"/>
              </w:rPr>
              <w:t>.00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F70B7">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F544C">
            <w:pPr>
              <w:jc w:val="center"/>
              <w:rPr>
                <w:rFonts w:hint="eastAsia" w:ascii="宋体" w:hAnsi="宋体" w:eastAsia="宋体" w:cs="宋体"/>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EE5CB">
            <w:pPr>
              <w:jc w:val="center"/>
              <w:rPr>
                <w:rFonts w:hint="eastAsia" w:ascii="宋体" w:hAnsi="宋体" w:eastAsia="宋体" w:cs="宋体"/>
                <w:i w:val="0"/>
                <w:iCs w:val="0"/>
                <w:color w:val="000000"/>
                <w:sz w:val="18"/>
                <w:szCs w:val="18"/>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56858">
            <w:pPr>
              <w:jc w:val="center"/>
              <w:rPr>
                <w:rFonts w:hint="eastAsia" w:ascii="宋体" w:hAnsi="宋体" w:eastAsia="宋体" w:cs="宋体"/>
                <w:i w:val="0"/>
                <w:iCs w:val="0"/>
                <w:color w:val="000000"/>
                <w:sz w:val="18"/>
                <w:szCs w:val="18"/>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4BEB3">
            <w:pPr>
              <w:jc w:val="center"/>
              <w:rPr>
                <w:rFonts w:hint="eastAsia" w:ascii="宋体" w:hAnsi="宋体" w:eastAsia="宋体" w:cs="宋体"/>
                <w:i w:val="0"/>
                <w:iCs w:val="0"/>
                <w:color w:val="000000"/>
                <w:sz w:val="18"/>
                <w:szCs w:val="18"/>
                <w:u w:val="none"/>
              </w:rPr>
            </w:pPr>
          </w:p>
        </w:tc>
      </w:tr>
      <w:tr w14:paraId="5127A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7721E">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D0DA2">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方大广场T2栋大堂</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6DB3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w:t>
            </w:r>
            <w:r>
              <w:rPr>
                <w:rFonts w:hint="eastAsia" w:ascii="宋体" w:hAnsi="宋体" w:cs="宋体"/>
                <w:i w:val="0"/>
                <w:iCs w:val="0"/>
                <w:color w:val="000000"/>
                <w:kern w:val="0"/>
                <w:sz w:val="18"/>
                <w:szCs w:val="18"/>
                <w:u w:val="none"/>
                <w:lang w:val="en-US" w:eastAsia="zh-CN" w:bidi="ar"/>
              </w:rPr>
              <w:t>.00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08FCB">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D6908">
            <w:pPr>
              <w:jc w:val="center"/>
              <w:rPr>
                <w:rFonts w:hint="eastAsia" w:ascii="宋体" w:hAnsi="宋体" w:eastAsia="宋体" w:cs="宋体"/>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29038">
            <w:pPr>
              <w:jc w:val="center"/>
              <w:rPr>
                <w:rFonts w:hint="eastAsia" w:ascii="宋体" w:hAnsi="宋体" w:eastAsia="宋体" w:cs="宋体"/>
                <w:i w:val="0"/>
                <w:iCs w:val="0"/>
                <w:color w:val="000000"/>
                <w:sz w:val="18"/>
                <w:szCs w:val="18"/>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3A6FD">
            <w:pPr>
              <w:jc w:val="center"/>
              <w:rPr>
                <w:rFonts w:hint="eastAsia" w:ascii="宋体" w:hAnsi="宋体" w:eastAsia="宋体" w:cs="宋体"/>
                <w:i w:val="0"/>
                <w:iCs w:val="0"/>
                <w:color w:val="000000"/>
                <w:sz w:val="18"/>
                <w:szCs w:val="18"/>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3E76B">
            <w:pPr>
              <w:jc w:val="center"/>
              <w:rPr>
                <w:rFonts w:hint="eastAsia" w:ascii="宋体" w:hAnsi="宋体" w:eastAsia="宋体" w:cs="宋体"/>
                <w:i w:val="0"/>
                <w:iCs w:val="0"/>
                <w:color w:val="000000"/>
                <w:sz w:val="18"/>
                <w:szCs w:val="18"/>
                <w:u w:val="none"/>
              </w:rPr>
            </w:pPr>
          </w:p>
        </w:tc>
      </w:tr>
      <w:tr w14:paraId="259B6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EE65C">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9</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2B0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方大广场T</w:t>
            </w:r>
            <w:r>
              <w:rPr>
                <w:rFonts w:hint="eastAsia" w:ascii="宋体" w:hAnsi="宋体" w:cs="宋体"/>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栋大堂</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61F07">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148.00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4B9E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D8636">
            <w:pPr>
              <w:jc w:val="center"/>
              <w:rPr>
                <w:rFonts w:hint="eastAsia" w:ascii="宋体" w:hAnsi="宋体" w:eastAsia="宋体" w:cs="宋体"/>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9DF9B">
            <w:pPr>
              <w:jc w:val="center"/>
              <w:rPr>
                <w:rFonts w:hint="eastAsia" w:ascii="宋体" w:hAnsi="宋体" w:eastAsia="宋体" w:cs="宋体"/>
                <w:i w:val="0"/>
                <w:iCs w:val="0"/>
                <w:color w:val="000000"/>
                <w:sz w:val="18"/>
                <w:szCs w:val="18"/>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1EB3F">
            <w:pPr>
              <w:jc w:val="center"/>
              <w:rPr>
                <w:rFonts w:hint="eastAsia" w:ascii="宋体" w:hAnsi="宋体" w:eastAsia="宋体" w:cs="宋体"/>
                <w:i w:val="0"/>
                <w:iCs w:val="0"/>
                <w:color w:val="000000"/>
                <w:sz w:val="18"/>
                <w:szCs w:val="18"/>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B3248">
            <w:pPr>
              <w:jc w:val="center"/>
              <w:rPr>
                <w:rFonts w:hint="eastAsia" w:ascii="宋体" w:hAnsi="宋体" w:eastAsia="宋体" w:cs="宋体"/>
                <w:i w:val="0"/>
                <w:iCs w:val="0"/>
                <w:color w:val="000000"/>
                <w:sz w:val="18"/>
                <w:szCs w:val="18"/>
                <w:u w:val="none"/>
              </w:rPr>
            </w:pPr>
          </w:p>
        </w:tc>
      </w:tr>
      <w:tr w14:paraId="574D9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CF5F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10</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74541">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方大广场T4栋大堂</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41AE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145</w:t>
            </w:r>
            <w:r>
              <w:rPr>
                <w:rFonts w:hint="eastAsia" w:ascii="宋体" w:hAnsi="宋体" w:cs="宋体"/>
                <w:i w:val="0"/>
                <w:iCs w:val="0"/>
                <w:color w:val="000000"/>
                <w:kern w:val="0"/>
                <w:sz w:val="18"/>
                <w:szCs w:val="18"/>
                <w:u w:val="none"/>
                <w:lang w:val="en-US" w:eastAsia="zh-CN" w:bidi="ar"/>
              </w:rPr>
              <w:t>.00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81021">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6A637">
            <w:pPr>
              <w:jc w:val="center"/>
              <w:rPr>
                <w:rFonts w:hint="eastAsia" w:ascii="宋体" w:hAnsi="宋体" w:eastAsia="宋体" w:cs="宋体"/>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B0234">
            <w:pPr>
              <w:jc w:val="center"/>
              <w:rPr>
                <w:rFonts w:hint="eastAsia" w:ascii="宋体" w:hAnsi="宋体" w:eastAsia="宋体" w:cs="宋体"/>
                <w:i w:val="0"/>
                <w:iCs w:val="0"/>
                <w:color w:val="000000"/>
                <w:sz w:val="18"/>
                <w:szCs w:val="18"/>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8BE84">
            <w:pPr>
              <w:jc w:val="center"/>
              <w:rPr>
                <w:rFonts w:hint="eastAsia" w:ascii="宋体" w:hAnsi="宋体" w:eastAsia="宋体" w:cs="宋体"/>
                <w:i w:val="0"/>
                <w:iCs w:val="0"/>
                <w:color w:val="000000"/>
                <w:sz w:val="18"/>
                <w:szCs w:val="18"/>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0CCF6">
            <w:pPr>
              <w:jc w:val="center"/>
              <w:rPr>
                <w:rFonts w:hint="eastAsia" w:ascii="宋体" w:hAnsi="宋体" w:eastAsia="宋体" w:cs="宋体"/>
                <w:i w:val="0"/>
                <w:iCs w:val="0"/>
                <w:color w:val="000000"/>
                <w:sz w:val="18"/>
                <w:szCs w:val="18"/>
                <w:u w:val="none"/>
              </w:rPr>
            </w:pPr>
          </w:p>
        </w:tc>
      </w:tr>
      <w:tr w14:paraId="20F8B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FA280">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11</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72E90">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方大</w:t>
            </w:r>
            <w:r>
              <w:rPr>
                <w:rFonts w:hint="eastAsia" w:ascii="宋体" w:hAnsi="宋体" w:cs="宋体"/>
                <w:i w:val="0"/>
                <w:iCs w:val="0"/>
                <w:color w:val="000000"/>
                <w:kern w:val="0"/>
                <w:sz w:val="18"/>
                <w:szCs w:val="18"/>
                <w:u w:val="none"/>
                <w:lang w:val="en-US" w:eastAsia="zh-CN" w:bidi="ar"/>
              </w:rPr>
              <w:t>大厦21层就餐场地</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A7AE2">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372.00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641F7">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2AEC0">
            <w:pPr>
              <w:jc w:val="center"/>
              <w:rPr>
                <w:rFonts w:hint="eastAsia" w:ascii="宋体" w:hAnsi="宋体" w:eastAsia="宋体" w:cs="宋体"/>
                <w:i w:val="0"/>
                <w:iCs w:val="0"/>
                <w:color w:val="000000"/>
                <w:sz w:val="18"/>
                <w:szCs w:val="18"/>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F73B">
            <w:pPr>
              <w:jc w:val="center"/>
              <w:rPr>
                <w:rFonts w:hint="eastAsia" w:ascii="宋体" w:hAnsi="宋体" w:eastAsia="宋体" w:cs="宋体"/>
                <w:i w:val="0"/>
                <w:iCs w:val="0"/>
                <w:color w:val="000000"/>
                <w:sz w:val="18"/>
                <w:szCs w:val="18"/>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38A4">
            <w:pPr>
              <w:jc w:val="center"/>
              <w:rPr>
                <w:rFonts w:hint="eastAsia" w:ascii="宋体" w:hAnsi="宋体" w:eastAsia="宋体" w:cs="宋体"/>
                <w:i w:val="0"/>
                <w:iCs w:val="0"/>
                <w:color w:val="000000"/>
                <w:sz w:val="18"/>
                <w:szCs w:val="18"/>
                <w:u w:val="none"/>
              </w:rPr>
            </w:pP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F490A">
            <w:pPr>
              <w:jc w:val="center"/>
              <w:rPr>
                <w:rFonts w:hint="eastAsia" w:ascii="宋体" w:hAnsi="宋体" w:eastAsia="宋体" w:cs="宋体"/>
                <w:i w:val="0"/>
                <w:iCs w:val="0"/>
                <w:color w:val="000000"/>
                <w:sz w:val="18"/>
                <w:szCs w:val="18"/>
                <w:u w:val="none"/>
              </w:rPr>
            </w:pPr>
          </w:p>
        </w:tc>
      </w:tr>
      <w:tr w14:paraId="03E57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86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92360A">
            <w:pPr>
              <w:jc w:val="center"/>
              <w:rPr>
                <w:rFonts w:hint="eastAsia" w:ascii="宋体" w:hAnsi="宋体" w:eastAsia="宋体" w:cs="宋体"/>
                <w:i w:val="0"/>
                <w:iCs w:val="0"/>
                <w:color w:val="000000"/>
                <w:sz w:val="18"/>
                <w:szCs w:val="18"/>
                <w:u w:val="none"/>
                <w:lang w:eastAsia="zh-CN"/>
              </w:rPr>
            </w:pPr>
            <w:r>
              <w:rPr>
                <w:rFonts w:hint="eastAsia" w:ascii="宋体" w:hAnsi="宋体" w:cs="宋体"/>
                <w:i w:val="0"/>
                <w:iCs w:val="0"/>
                <w:color w:val="000000"/>
                <w:sz w:val="18"/>
                <w:szCs w:val="18"/>
                <w:u w:val="none"/>
                <w:lang w:eastAsia="zh-CN"/>
              </w:rPr>
              <w:t>小计（元）</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FFAE2">
            <w:pPr>
              <w:jc w:val="center"/>
              <w:rPr>
                <w:rFonts w:hint="eastAsia" w:ascii="宋体" w:hAnsi="宋体" w:eastAsia="宋体" w:cs="宋体"/>
                <w:i w:val="0"/>
                <w:iCs w:val="0"/>
                <w:color w:val="000000"/>
                <w:sz w:val="18"/>
                <w:szCs w:val="18"/>
                <w:u w:val="none"/>
              </w:rPr>
            </w:pPr>
          </w:p>
        </w:tc>
      </w:tr>
      <w:tr w14:paraId="06228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86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2A9167B">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一年合计费用/元</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382D2">
            <w:pPr>
              <w:jc w:val="center"/>
              <w:rPr>
                <w:rFonts w:hint="eastAsia" w:ascii="宋体" w:hAnsi="宋体" w:eastAsia="宋体" w:cs="宋体"/>
                <w:i w:val="0"/>
                <w:iCs w:val="0"/>
                <w:color w:val="000000"/>
                <w:sz w:val="20"/>
                <w:szCs w:val="20"/>
                <w:u w:val="none"/>
              </w:rPr>
            </w:pPr>
          </w:p>
        </w:tc>
      </w:tr>
      <w:tr w14:paraId="118F3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86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AD01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两年合计费用</w:t>
            </w:r>
            <w:r>
              <w:rPr>
                <w:rFonts w:hint="eastAsia" w:ascii="宋体" w:hAnsi="宋体" w:cs="宋体"/>
                <w:i w:val="0"/>
                <w:iCs w:val="0"/>
                <w:color w:val="000000"/>
                <w:kern w:val="0"/>
                <w:sz w:val="20"/>
                <w:szCs w:val="20"/>
                <w:u w:val="none"/>
                <w:lang w:val="en-US" w:eastAsia="zh-CN" w:bidi="ar"/>
              </w:rPr>
              <w:t>/元</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EC103">
            <w:pPr>
              <w:jc w:val="center"/>
              <w:rPr>
                <w:rFonts w:hint="eastAsia" w:ascii="宋体" w:hAnsi="宋体" w:eastAsia="宋体" w:cs="宋体"/>
                <w:i w:val="0"/>
                <w:iCs w:val="0"/>
                <w:color w:val="000000"/>
                <w:sz w:val="20"/>
                <w:szCs w:val="20"/>
                <w:u w:val="none"/>
              </w:rPr>
            </w:pPr>
          </w:p>
        </w:tc>
      </w:tr>
      <w:tr w14:paraId="2D960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101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DD752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幕墙清洗方式：蜘蛛人作业，特殊区域做针对性保护。</w:t>
            </w:r>
          </w:p>
        </w:tc>
      </w:tr>
      <w:tr w14:paraId="5A738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101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52FCAF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35"/>
                <w:sz w:val="20"/>
                <w:szCs w:val="20"/>
                <w:u w:val="none"/>
                <w:lang w:val="en-US" w:eastAsia="zh-CN" w:bidi="ar"/>
              </w:rPr>
              <w:t>备注：报价为包干价，含</w:t>
            </w:r>
            <w:r>
              <w:rPr>
                <w:rStyle w:val="36"/>
                <w:sz w:val="20"/>
                <w:szCs w:val="20"/>
                <w:u w:val="none"/>
                <w:lang w:val="en-US" w:eastAsia="zh-CN" w:bidi="ar"/>
              </w:rPr>
              <w:t xml:space="preserve"> </w:t>
            </w:r>
            <w:r>
              <w:rPr>
                <w:rStyle w:val="36"/>
                <w:rFonts w:hint="eastAsia"/>
                <w:sz w:val="20"/>
                <w:szCs w:val="20"/>
                <w:u w:val="none"/>
                <w:lang w:val="en-US" w:eastAsia="zh-CN" w:bidi="ar"/>
              </w:rPr>
              <w:t xml:space="preserve"> </w:t>
            </w:r>
            <w:r>
              <w:rPr>
                <w:rStyle w:val="36"/>
                <w:sz w:val="20"/>
                <w:szCs w:val="20"/>
                <w:u w:val="none"/>
                <w:lang w:val="en-US" w:eastAsia="zh-CN" w:bidi="ar"/>
              </w:rPr>
              <w:t xml:space="preserve">  </w:t>
            </w:r>
            <w:r>
              <w:rPr>
                <w:rStyle w:val="35"/>
                <w:sz w:val="20"/>
                <w:szCs w:val="20"/>
                <w:u w:val="none"/>
                <w:lang w:val="en-US" w:eastAsia="zh-CN" w:bidi="ar"/>
              </w:rPr>
              <w:t>%增值税专用发票，包括：人工费、材料费、保险费、设备费、管理费、利润及税金等。</w:t>
            </w:r>
          </w:p>
        </w:tc>
      </w:tr>
    </w:tbl>
    <w:p w14:paraId="462CB86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jc w:val="both"/>
        <w:textAlignment w:val="auto"/>
        <w:rPr>
          <w:rFonts w:hint="eastAsia" w:ascii="宋体" w:hAnsi="宋体" w:eastAsia="宋体" w:cs="宋体"/>
          <w:sz w:val="24"/>
          <w:szCs w:val="24"/>
          <w:lang w:val="en-US" w:eastAsia="zh-CN" w:bidi="ar-SA"/>
        </w:rPr>
      </w:pPr>
    </w:p>
    <w:p w14:paraId="3B4D433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leftChars="0" w:hanging="360" w:hangingChars="150"/>
        <w:jc w:val="both"/>
        <w:textAlignment w:val="auto"/>
        <w:rPr>
          <w:rFonts w:hint="eastAsia"/>
        </w:rPr>
      </w:pPr>
      <w:r>
        <w:rPr>
          <w:rFonts w:hint="eastAsia" w:ascii="宋体" w:hAnsi="宋体" w:eastAsia="宋体" w:cs="宋体"/>
          <w:sz w:val="24"/>
          <w:szCs w:val="24"/>
          <w:lang w:val="en-US" w:eastAsia="zh-CN" w:bidi="ar-SA"/>
        </w:rPr>
        <w:t>1</w:t>
      </w:r>
      <w:r>
        <w:rPr>
          <w:rFonts w:hint="default" w:ascii="宋体" w:hAnsi="宋体" w:eastAsia="宋体" w:cs="宋体"/>
          <w:sz w:val="24"/>
          <w:szCs w:val="24"/>
          <w:lang w:val="en-US" w:eastAsia="zh-CN" w:bidi="ar-SA"/>
        </w:rPr>
        <w:t>、</w:t>
      </w:r>
      <w:r>
        <w:rPr>
          <w:rFonts w:hint="eastAsia" w:ascii="宋体" w:hAnsi="宋体"/>
          <w:sz w:val="24"/>
          <w:szCs w:val="24"/>
        </w:rPr>
        <w:t>本次幕墙清洗合同</w:t>
      </w:r>
      <w:r>
        <w:rPr>
          <w:rFonts w:hint="eastAsia" w:ascii="宋体" w:hAnsi="宋体"/>
          <w:sz w:val="24"/>
          <w:szCs w:val="24"/>
          <w:lang w:eastAsia="zh-CN"/>
        </w:rPr>
        <w:t>不含税</w:t>
      </w:r>
      <w:r>
        <w:rPr>
          <w:rFonts w:hint="eastAsia" w:ascii="宋体" w:hAnsi="宋体"/>
          <w:sz w:val="24"/>
          <w:szCs w:val="24"/>
        </w:rPr>
        <w:t>单价为</w:t>
      </w:r>
      <w:r>
        <w:rPr>
          <w:rFonts w:hint="eastAsia" w:ascii="宋体" w:hAnsi="宋体"/>
          <w:color w:val="auto"/>
          <w:spacing w:val="16"/>
          <w:sz w:val="24"/>
          <w:u w:val="single"/>
          <w:lang w:val="en-US" w:eastAsia="zh-CN"/>
        </w:rPr>
        <w:t xml:space="preserve">    元/㎡</w:t>
      </w:r>
      <w:r>
        <w:rPr>
          <w:rFonts w:hint="eastAsia" w:ascii="宋体" w:hAnsi="宋体" w:cs="宋体"/>
          <w:sz w:val="24"/>
        </w:rPr>
        <w:t>，</w:t>
      </w:r>
      <w:r>
        <w:rPr>
          <w:rFonts w:hint="eastAsia" w:ascii="宋体" w:hAnsi="宋体"/>
          <w:sz w:val="24"/>
          <w:szCs w:val="24"/>
        </w:rPr>
        <w:t>此单价为不可调整的包干单</w:t>
      </w:r>
      <w:r>
        <w:rPr>
          <w:rFonts w:hint="eastAsia" w:ascii="宋体" w:hAnsi="宋体"/>
          <w:spacing w:val="16"/>
          <w:sz w:val="24"/>
        </w:rPr>
        <w:t>价，</w:t>
      </w:r>
      <w:r>
        <w:rPr>
          <w:rFonts w:hint="eastAsia" w:ascii="宋体" w:hAnsi="宋体"/>
          <w:spacing w:val="16"/>
          <w:sz w:val="24"/>
          <w:lang w:eastAsia="zh-CN"/>
        </w:rPr>
        <w:t>含</w:t>
      </w:r>
      <w:r>
        <w:rPr>
          <w:rFonts w:hint="eastAsia" w:ascii="宋体" w:hAnsi="宋体"/>
          <w:sz w:val="24"/>
          <w:szCs w:val="24"/>
          <w:lang w:eastAsia="zh-CN"/>
        </w:rPr>
        <w:t>税单价约为</w:t>
      </w:r>
      <w:r>
        <w:rPr>
          <w:rFonts w:hint="eastAsia" w:ascii="宋体" w:hAnsi="宋体"/>
          <w:color w:val="auto"/>
          <w:spacing w:val="16"/>
          <w:sz w:val="24"/>
          <w:u w:val="single"/>
          <w:lang w:val="en-US" w:eastAsia="zh-CN"/>
        </w:rPr>
        <w:t xml:space="preserve">   元/㎡</w:t>
      </w:r>
      <w:r>
        <w:rPr>
          <w:rFonts w:hint="eastAsia" w:ascii="宋体" w:hAnsi="宋体"/>
          <w:color w:val="auto"/>
          <w:spacing w:val="16"/>
          <w:sz w:val="24"/>
          <w:u w:val="none"/>
          <w:lang w:eastAsia="zh-CN"/>
        </w:rPr>
        <w:t>，合同总价为</w:t>
      </w:r>
      <w:r>
        <w:rPr>
          <w:rFonts w:hint="eastAsia" w:ascii="宋体" w:hAnsi="宋体"/>
          <w:color w:val="auto"/>
          <w:spacing w:val="16"/>
          <w:sz w:val="24"/>
          <w:u w:val="single"/>
          <w:lang w:val="en-US" w:eastAsia="zh-CN"/>
        </w:rPr>
        <w:t xml:space="preserve">¥     </w:t>
      </w:r>
      <w:r>
        <w:rPr>
          <w:rFonts w:hint="eastAsia" w:ascii="宋体" w:hAnsi="宋体"/>
          <w:color w:val="auto"/>
          <w:spacing w:val="16"/>
          <w:sz w:val="24"/>
          <w:u w:val="none"/>
          <w:lang w:val="en-US" w:eastAsia="zh-CN"/>
        </w:rPr>
        <w:t>元</w:t>
      </w:r>
      <w:r>
        <w:rPr>
          <w:rFonts w:hint="eastAsia" w:ascii="宋体" w:hAnsi="宋体" w:cs="宋体"/>
          <w:kern w:val="0"/>
          <w:sz w:val="24"/>
          <w:szCs w:val="24"/>
          <w:shd w:val="clear" w:color="auto" w:fill="FFFFFF"/>
          <w:lang w:val="en-US" w:eastAsia="zh-CN" w:bidi="ar"/>
        </w:rPr>
        <w:t>（人民币大写   ），</w:t>
      </w:r>
      <w:r>
        <w:rPr>
          <w:rFonts w:hint="eastAsia" w:ascii="宋体" w:hAnsi="宋体"/>
          <w:sz w:val="24"/>
          <w:szCs w:val="24"/>
          <w:lang w:eastAsia="zh-CN"/>
        </w:rPr>
        <w:t>幕墙</w:t>
      </w:r>
      <w:r>
        <w:rPr>
          <w:rFonts w:hint="eastAsia" w:ascii="宋体" w:hAnsi="宋体"/>
          <w:sz w:val="24"/>
          <w:szCs w:val="24"/>
        </w:rPr>
        <w:t>按实</w:t>
      </w:r>
      <w:r>
        <w:rPr>
          <w:rFonts w:hint="eastAsia" w:ascii="宋体" w:hAnsi="宋体"/>
          <w:sz w:val="24"/>
          <w:szCs w:val="24"/>
          <w:lang w:eastAsia="zh-CN"/>
        </w:rPr>
        <w:t>际清洗面积</w:t>
      </w:r>
      <w:r>
        <w:rPr>
          <w:rFonts w:hint="eastAsia" w:ascii="宋体" w:hAnsi="宋体"/>
          <w:sz w:val="24"/>
          <w:szCs w:val="24"/>
        </w:rPr>
        <w:t>计算</w:t>
      </w:r>
      <w:r>
        <w:rPr>
          <w:rFonts w:hint="eastAsia" w:ascii="宋体" w:hAnsi="宋体"/>
          <w:sz w:val="24"/>
          <w:szCs w:val="24"/>
          <w:lang w:eastAsia="zh-CN"/>
        </w:rPr>
        <w:t>。</w:t>
      </w:r>
    </w:p>
    <w:p w14:paraId="29B778B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sz w:val="24"/>
          <w:szCs w:val="24"/>
          <w:lang w:val="en-US" w:eastAsia="zh-CN"/>
        </w:rPr>
      </w:pPr>
      <w:r>
        <w:rPr>
          <w:rFonts w:hint="eastAsia" w:ascii="宋体" w:hAnsi="宋体" w:eastAsia="宋体" w:cs="宋体"/>
          <w:sz w:val="24"/>
          <w:szCs w:val="24"/>
          <w:lang w:val="en-US" w:eastAsia="zh-CN" w:bidi="ar-SA"/>
        </w:rPr>
        <w:t>2</w:t>
      </w:r>
      <w:r>
        <w:rPr>
          <w:rFonts w:hint="default" w:ascii="宋体" w:hAnsi="宋体" w:eastAsia="宋体" w:cs="宋体"/>
          <w:sz w:val="24"/>
          <w:szCs w:val="24"/>
          <w:lang w:val="en-US" w:eastAsia="zh-CN" w:bidi="ar-SA"/>
        </w:rPr>
        <w:t>、</w:t>
      </w:r>
      <w:r>
        <w:rPr>
          <w:rFonts w:hint="eastAsia" w:ascii="宋体" w:hAnsi="宋体"/>
          <w:sz w:val="24"/>
          <w:szCs w:val="24"/>
        </w:rPr>
        <w:t>当合同在执行过程中增补数量超过合同总金额</w:t>
      </w:r>
      <w:r>
        <w:rPr>
          <w:rFonts w:ascii="宋体" w:hAnsi="宋体"/>
          <w:sz w:val="24"/>
          <w:szCs w:val="24"/>
        </w:rPr>
        <w:t>5%</w:t>
      </w:r>
      <w:r>
        <w:rPr>
          <w:rFonts w:hint="eastAsia" w:ascii="宋体" w:hAnsi="宋体"/>
          <w:sz w:val="24"/>
          <w:szCs w:val="24"/>
        </w:rPr>
        <w:t>时，双方需签订补充协议，否则视为乙方放弃结算权利</w:t>
      </w:r>
      <w:r>
        <w:rPr>
          <w:rFonts w:hint="eastAsia" w:ascii="宋体" w:hAnsi="宋体"/>
          <w:spacing w:val="16"/>
          <w:sz w:val="24"/>
        </w:rPr>
        <w:t>。</w:t>
      </w:r>
    </w:p>
    <w:p w14:paraId="6E1976E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sz w:val="24"/>
          <w:szCs w:val="24"/>
          <w:lang w:val="en-US" w:eastAsia="zh-CN"/>
        </w:rPr>
      </w:pPr>
      <w:r>
        <w:rPr>
          <w:rFonts w:hint="eastAsia" w:ascii="宋体" w:hAnsi="宋体" w:eastAsia="宋体" w:cs="宋体"/>
          <w:sz w:val="24"/>
          <w:szCs w:val="24"/>
          <w:lang w:val="en-US" w:eastAsia="zh-CN" w:bidi="ar-SA"/>
        </w:rPr>
        <w:t>3</w:t>
      </w:r>
      <w:r>
        <w:rPr>
          <w:rFonts w:hint="default" w:ascii="宋体" w:hAnsi="宋体" w:eastAsia="宋体" w:cs="宋体"/>
          <w:sz w:val="24"/>
          <w:szCs w:val="24"/>
          <w:lang w:val="en-US" w:eastAsia="zh-CN" w:bidi="ar-SA"/>
        </w:rPr>
        <w:t>、</w:t>
      </w:r>
      <w:r>
        <w:rPr>
          <w:rFonts w:hint="eastAsia" w:ascii="宋体" w:hAnsi="宋体"/>
          <w:sz w:val="24"/>
          <w:szCs w:val="24"/>
          <w:lang w:eastAsia="zh-CN"/>
        </w:rPr>
        <w:t>方大广场幕墙清洗面积为</w:t>
      </w:r>
      <w:r>
        <w:rPr>
          <w:rFonts w:hint="eastAsia" w:ascii="宋体" w:hAnsi="宋体"/>
          <w:sz w:val="24"/>
          <w:szCs w:val="24"/>
          <w:lang w:val="en-US" w:eastAsia="zh-CN"/>
        </w:rPr>
        <w:t>107,586.00㎡，</w:t>
      </w:r>
      <w:r>
        <w:rPr>
          <w:rFonts w:hint="eastAsia" w:ascii="宋体" w:hAnsi="宋体"/>
          <w:sz w:val="24"/>
          <w:szCs w:val="24"/>
          <w:lang w:eastAsia="zh-CN"/>
        </w:rPr>
        <w:t>清洗次数为</w:t>
      </w:r>
      <w:r>
        <w:rPr>
          <w:rFonts w:hint="eastAsia" w:ascii="宋体" w:hAnsi="宋体"/>
          <w:sz w:val="24"/>
          <w:szCs w:val="24"/>
          <w:lang w:val="en-US" w:eastAsia="zh-CN"/>
        </w:rPr>
        <w:t>1年/</w:t>
      </w:r>
      <w:r>
        <w:rPr>
          <w:rFonts w:hint="eastAsia" w:ascii="宋体" w:hAnsi="宋体"/>
          <w:sz w:val="24"/>
          <w:szCs w:val="24"/>
          <w:lang w:eastAsia="zh-CN"/>
        </w:rPr>
        <w:t>次（两年共计</w:t>
      </w:r>
      <w:r>
        <w:rPr>
          <w:rFonts w:hint="eastAsia" w:ascii="宋体" w:hAnsi="宋体"/>
          <w:sz w:val="24"/>
          <w:szCs w:val="24"/>
          <w:lang w:val="en-US" w:eastAsia="zh-CN"/>
        </w:rPr>
        <w:t>2</w:t>
      </w:r>
      <w:r>
        <w:rPr>
          <w:rFonts w:hint="eastAsia" w:ascii="宋体" w:hAnsi="宋体"/>
          <w:sz w:val="24"/>
          <w:szCs w:val="24"/>
          <w:lang w:eastAsia="zh-CN"/>
        </w:rPr>
        <w:t>次），清洗费用为</w:t>
      </w:r>
      <w:r>
        <w:rPr>
          <w:rFonts w:hint="eastAsia" w:ascii="宋体" w:hAnsi="宋体"/>
          <w:sz w:val="24"/>
          <w:szCs w:val="24"/>
          <w:u w:val="single"/>
          <w:lang w:val="en-US" w:eastAsia="zh-CN"/>
        </w:rPr>
        <w:t xml:space="preserve">     </w:t>
      </w:r>
      <w:r>
        <w:rPr>
          <w:rFonts w:hint="eastAsia" w:ascii="宋体" w:hAnsi="宋体"/>
          <w:sz w:val="24"/>
          <w:szCs w:val="24"/>
          <w:u w:val="none"/>
          <w:lang w:val="en-US" w:eastAsia="zh-CN"/>
        </w:rPr>
        <w:t>元/次（含税），两年共计</w:t>
      </w:r>
      <w:r>
        <w:rPr>
          <w:rFonts w:hint="eastAsia" w:ascii="宋体" w:hAnsi="宋体"/>
          <w:sz w:val="24"/>
          <w:szCs w:val="24"/>
          <w:u w:val="single"/>
          <w:lang w:val="en-US" w:eastAsia="zh-CN"/>
        </w:rPr>
        <w:t xml:space="preserve">      </w:t>
      </w:r>
      <w:r>
        <w:rPr>
          <w:rFonts w:hint="eastAsia" w:ascii="宋体" w:hAnsi="宋体"/>
          <w:sz w:val="24"/>
          <w:szCs w:val="24"/>
          <w:u w:val="none"/>
          <w:lang w:val="en-US" w:eastAsia="zh-CN"/>
        </w:rPr>
        <w:t>元</w:t>
      </w:r>
      <w:r>
        <w:rPr>
          <w:rFonts w:hint="eastAsia" w:ascii="宋体" w:hAnsi="宋体"/>
          <w:sz w:val="24"/>
          <w:szCs w:val="24"/>
          <w:u w:val="none"/>
          <w:lang w:eastAsia="zh-CN"/>
        </w:rPr>
        <w:t>。</w:t>
      </w:r>
    </w:p>
    <w:p w14:paraId="4FD64B0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hanging="360" w:hangingChars="150"/>
        <w:jc w:val="both"/>
        <w:textAlignment w:val="auto"/>
        <w:rPr>
          <w:rFonts w:hint="eastAsia" w:ascii="宋体" w:hAnsi="宋体"/>
          <w:sz w:val="24"/>
          <w:szCs w:val="24"/>
          <w:lang w:eastAsia="zh-CN"/>
        </w:rPr>
      </w:pPr>
      <w:r>
        <w:rPr>
          <w:rFonts w:hint="eastAsia" w:ascii="宋体" w:hAnsi="宋体"/>
          <w:sz w:val="24"/>
          <w:szCs w:val="24"/>
          <w:u w:val="none"/>
          <w:lang w:val="en-US" w:eastAsia="zh-CN"/>
        </w:rPr>
        <w:t>4、</w:t>
      </w:r>
      <w:r>
        <w:rPr>
          <w:rFonts w:hint="eastAsia" w:ascii="宋体" w:hAnsi="宋体"/>
          <w:sz w:val="24"/>
          <w:szCs w:val="24"/>
          <w:u w:val="none"/>
          <w:lang w:eastAsia="zh-CN"/>
        </w:rPr>
        <w:t>方大大厦幕墙清洗</w:t>
      </w:r>
      <w:r>
        <w:rPr>
          <w:rFonts w:hint="eastAsia" w:ascii="宋体" w:hAnsi="宋体"/>
          <w:sz w:val="24"/>
          <w:szCs w:val="24"/>
          <w:lang w:eastAsia="zh-CN"/>
        </w:rPr>
        <w:t>面积为17,500.00</w:t>
      </w:r>
      <w:r>
        <w:rPr>
          <w:rFonts w:hint="eastAsia" w:ascii="宋体" w:hAnsi="宋体"/>
          <w:sz w:val="24"/>
          <w:szCs w:val="24"/>
          <w:lang w:val="en-US" w:eastAsia="zh-CN"/>
        </w:rPr>
        <w:t>㎡,</w:t>
      </w:r>
      <w:r>
        <w:rPr>
          <w:rFonts w:hint="eastAsia" w:ascii="宋体" w:hAnsi="宋体"/>
          <w:sz w:val="24"/>
          <w:szCs w:val="24"/>
          <w:u w:val="none"/>
          <w:lang w:eastAsia="zh-CN"/>
        </w:rPr>
        <w:t>清洗次数为</w:t>
      </w:r>
      <w:r>
        <w:rPr>
          <w:rFonts w:hint="eastAsia" w:ascii="宋体" w:hAnsi="宋体"/>
          <w:sz w:val="24"/>
          <w:szCs w:val="24"/>
          <w:u w:val="none"/>
          <w:lang w:val="en-US" w:eastAsia="zh-CN"/>
        </w:rPr>
        <w:t>1年/</w:t>
      </w:r>
      <w:r>
        <w:rPr>
          <w:rFonts w:hint="eastAsia" w:ascii="宋体" w:hAnsi="宋体"/>
          <w:sz w:val="24"/>
          <w:szCs w:val="24"/>
          <w:u w:val="none"/>
          <w:lang w:eastAsia="zh-CN"/>
        </w:rPr>
        <w:t>次（两年共计</w:t>
      </w:r>
      <w:r>
        <w:rPr>
          <w:rFonts w:hint="eastAsia" w:ascii="宋体" w:hAnsi="宋体"/>
          <w:sz w:val="24"/>
          <w:szCs w:val="24"/>
          <w:u w:val="none"/>
          <w:lang w:val="en-US" w:eastAsia="zh-CN"/>
        </w:rPr>
        <w:t>2</w:t>
      </w:r>
      <w:r>
        <w:rPr>
          <w:rFonts w:hint="eastAsia" w:ascii="宋体" w:hAnsi="宋体"/>
          <w:sz w:val="24"/>
          <w:szCs w:val="24"/>
          <w:u w:val="none"/>
          <w:lang w:eastAsia="zh-CN"/>
        </w:rPr>
        <w:t>次），清洗费用为</w:t>
      </w:r>
      <w:r>
        <w:rPr>
          <w:rFonts w:hint="eastAsia" w:ascii="宋体" w:hAnsi="宋体"/>
          <w:sz w:val="24"/>
          <w:szCs w:val="24"/>
          <w:u w:val="single"/>
          <w:lang w:val="en-US" w:eastAsia="zh-CN"/>
        </w:rPr>
        <w:t xml:space="preserve">    </w:t>
      </w:r>
      <w:r>
        <w:rPr>
          <w:rFonts w:hint="eastAsia" w:ascii="宋体" w:hAnsi="宋体"/>
          <w:sz w:val="24"/>
          <w:szCs w:val="24"/>
          <w:u w:val="none"/>
          <w:lang w:val="en-US" w:eastAsia="zh-CN"/>
        </w:rPr>
        <w:t>元/次（含税）,两年共计</w:t>
      </w:r>
      <w:r>
        <w:rPr>
          <w:rFonts w:hint="eastAsia" w:ascii="宋体" w:hAnsi="宋体"/>
          <w:sz w:val="24"/>
          <w:szCs w:val="24"/>
          <w:u w:val="single"/>
          <w:lang w:val="en-US" w:eastAsia="zh-CN"/>
        </w:rPr>
        <w:t xml:space="preserve">     </w:t>
      </w:r>
      <w:r>
        <w:rPr>
          <w:rFonts w:hint="eastAsia" w:ascii="宋体" w:hAnsi="宋体"/>
          <w:sz w:val="24"/>
          <w:szCs w:val="24"/>
          <w:u w:val="none"/>
          <w:lang w:val="en-US" w:eastAsia="zh-CN"/>
        </w:rPr>
        <w:t>元。</w:t>
      </w:r>
      <w:r>
        <w:rPr>
          <w:rFonts w:hint="eastAsia" w:ascii="宋体" w:hAnsi="宋体"/>
          <w:sz w:val="24"/>
          <w:szCs w:val="24"/>
          <w:lang w:eastAsia="zh-CN"/>
        </w:rPr>
        <w:t>具体清洗时间由甲方物业服务中心进行通知。</w:t>
      </w:r>
    </w:p>
    <w:p w14:paraId="70F4FD1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hanging="360" w:hangingChars="150"/>
        <w:jc w:val="both"/>
        <w:textAlignment w:val="auto"/>
        <w:rPr>
          <w:rFonts w:hint="eastAsia" w:ascii="宋体" w:hAnsi="宋体"/>
          <w:sz w:val="24"/>
          <w:szCs w:val="24"/>
          <w:lang w:eastAsia="zh-CN"/>
        </w:rPr>
      </w:pPr>
      <w:r>
        <w:rPr>
          <w:rFonts w:hint="eastAsia" w:ascii="宋体" w:hAnsi="宋体"/>
          <w:sz w:val="24"/>
          <w:szCs w:val="24"/>
          <w:lang w:val="en-US" w:eastAsia="zh-CN"/>
        </w:rPr>
        <w:t>5、方大城高位清洁面积为：1,727.00㎡，清洗次数为</w:t>
      </w:r>
      <w:r>
        <w:rPr>
          <w:rFonts w:hint="eastAsia" w:ascii="宋体" w:hAnsi="宋体"/>
          <w:sz w:val="24"/>
          <w:szCs w:val="24"/>
          <w:u w:val="none"/>
          <w:lang w:val="en-US" w:eastAsia="zh-CN"/>
        </w:rPr>
        <w:t>1年/</w:t>
      </w:r>
      <w:r>
        <w:rPr>
          <w:rFonts w:hint="eastAsia" w:ascii="宋体" w:hAnsi="宋体"/>
          <w:sz w:val="24"/>
          <w:szCs w:val="24"/>
          <w:u w:val="none"/>
          <w:lang w:eastAsia="zh-CN"/>
        </w:rPr>
        <w:t>次（两年共计</w:t>
      </w:r>
      <w:r>
        <w:rPr>
          <w:rFonts w:hint="eastAsia" w:ascii="宋体" w:hAnsi="宋体"/>
          <w:sz w:val="24"/>
          <w:szCs w:val="24"/>
          <w:u w:val="none"/>
          <w:lang w:val="en-US" w:eastAsia="zh-CN"/>
        </w:rPr>
        <w:t>2</w:t>
      </w:r>
      <w:r>
        <w:rPr>
          <w:rFonts w:hint="eastAsia" w:ascii="宋体" w:hAnsi="宋体"/>
          <w:sz w:val="24"/>
          <w:szCs w:val="24"/>
          <w:u w:val="none"/>
          <w:lang w:eastAsia="zh-CN"/>
        </w:rPr>
        <w:t>次），清洗费用为</w:t>
      </w:r>
      <w:r>
        <w:rPr>
          <w:rFonts w:hint="eastAsia" w:ascii="宋体" w:hAnsi="宋体"/>
          <w:sz w:val="24"/>
          <w:szCs w:val="24"/>
          <w:u w:val="single"/>
          <w:lang w:val="en-US" w:eastAsia="zh-CN"/>
        </w:rPr>
        <w:t xml:space="preserve">    </w:t>
      </w:r>
      <w:r>
        <w:rPr>
          <w:rFonts w:hint="eastAsia" w:ascii="宋体" w:hAnsi="宋体"/>
          <w:sz w:val="24"/>
          <w:szCs w:val="24"/>
          <w:u w:val="none"/>
          <w:lang w:val="en-US" w:eastAsia="zh-CN"/>
        </w:rPr>
        <w:t>元/次（含税）,两年共计</w:t>
      </w:r>
      <w:r>
        <w:rPr>
          <w:rFonts w:hint="eastAsia" w:ascii="宋体" w:hAnsi="宋体"/>
          <w:sz w:val="24"/>
          <w:szCs w:val="24"/>
          <w:u w:val="single"/>
          <w:lang w:val="en-US" w:eastAsia="zh-CN"/>
        </w:rPr>
        <w:t xml:space="preserve">     </w:t>
      </w:r>
      <w:r>
        <w:rPr>
          <w:rFonts w:hint="eastAsia" w:ascii="宋体" w:hAnsi="宋体"/>
          <w:sz w:val="24"/>
          <w:szCs w:val="24"/>
          <w:u w:val="none"/>
          <w:lang w:val="en-US" w:eastAsia="zh-CN"/>
        </w:rPr>
        <w:t>元。</w:t>
      </w:r>
      <w:r>
        <w:rPr>
          <w:rFonts w:hint="eastAsia" w:ascii="宋体" w:hAnsi="宋体"/>
          <w:sz w:val="24"/>
          <w:szCs w:val="24"/>
          <w:lang w:eastAsia="zh-CN"/>
        </w:rPr>
        <w:t>具体清洗时间由甲方物业服务中心进行通知。</w:t>
      </w:r>
    </w:p>
    <w:p w14:paraId="2FB9231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0" w:hanging="360" w:hangingChars="150"/>
        <w:jc w:val="both"/>
        <w:textAlignment w:val="auto"/>
        <w:rPr>
          <w:rFonts w:hint="default" w:ascii="宋体" w:hAnsi="宋体"/>
          <w:sz w:val="24"/>
          <w:szCs w:val="24"/>
          <w:lang w:val="en-US" w:eastAsia="zh-CN"/>
        </w:rPr>
      </w:pPr>
      <w:r>
        <w:rPr>
          <w:rFonts w:hint="eastAsia" w:ascii="宋体" w:hAnsi="宋体"/>
          <w:sz w:val="24"/>
          <w:szCs w:val="24"/>
          <w:lang w:val="en-US" w:eastAsia="zh-CN"/>
        </w:rPr>
        <w:t>6、方大大厦高位清洁面积为：744.00㎡，清洗次数为</w:t>
      </w:r>
      <w:r>
        <w:rPr>
          <w:rFonts w:hint="eastAsia" w:ascii="宋体" w:hAnsi="宋体"/>
          <w:sz w:val="24"/>
          <w:szCs w:val="24"/>
          <w:u w:val="none"/>
          <w:lang w:val="en-US" w:eastAsia="zh-CN"/>
        </w:rPr>
        <w:t>1年/</w:t>
      </w:r>
      <w:r>
        <w:rPr>
          <w:rFonts w:hint="eastAsia" w:ascii="宋体" w:hAnsi="宋体"/>
          <w:sz w:val="24"/>
          <w:szCs w:val="24"/>
          <w:u w:val="none"/>
          <w:lang w:eastAsia="zh-CN"/>
        </w:rPr>
        <w:t>次（两年共计</w:t>
      </w:r>
      <w:r>
        <w:rPr>
          <w:rFonts w:hint="eastAsia" w:ascii="宋体" w:hAnsi="宋体"/>
          <w:sz w:val="24"/>
          <w:szCs w:val="24"/>
          <w:u w:val="none"/>
          <w:lang w:val="en-US" w:eastAsia="zh-CN"/>
        </w:rPr>
        <w:t>2</w:t>
      </w:r>
      <w:r>
        <w:rPr>
          <w:rFonts w:hint="eastAsia" w:ascii="宋体" w:hAnsi="宋体"/>
          <w:sz w:val="24"/>
          <w:szCs w:val="24"/>
          <w:u w:val="none"/>
          <w:lang w:eastAsia="zh-CN"/>
        </w:rPr>
        <w:t>次），清洗费用为</w:t>
      </w:r>
      <w:r>
        <w:rPr>
          <w:rFonts w:hint="eastAsia" w:ascii="宋体" w:hAnsi="宋体"/>
          <w:sz w:val="24"/>
          <w:szCs w:val="24"/>
          <w:u w:val="single"/>
          <w:lang w:val="en-US" w:eastAsia="zh-CN"/>
        </w:rPr>
        <w:t xml:space="preserve">    </w:t>
      </w:r>
      <w:r>
        <w:rPr>
          <w:rFonts w:hint="eastAsia" w:ascii="宋体" w:hAnsi="宋体"/>
          <w:sz w:val="24"/>
          <w:szCs w:val="24"/>
          <w:u w:val="none"/>
          <w:lang w:val="en-US" w:eastAsia="zh-CN"/>
        </w:rPr>
        <w:t>元/次（含税）,两年共计</w:t>
      </w:r>
      <w:r>
        <w:rPr>
          <w:rFonts w:hint="eastAsia" w:ascii="宋体" w:hAnsi="宋体"/>
          <w:sz w:val="24"/>
          <w:szCs w:val="24"/>
          <w:u w:val="single"/>
          <w:lang w:val="en-US" w:eastAsia="zh-CN"/>
        </w:rPr>
        <w:t xml:space="preserve">     </w:t>
      </w:r>
      <w:r>
        <w:rPr>
          <w:rFonts w:hint="eastAsia" w:ascii="宋体" w:hAnsi="宋体"/>
          <w:sz w:val="24"/>
          <w:szCs w:val="24"/>
          <w:u w:val="none"/>
          <w:lang w:val="en-US" w:eastAsia="zh-CN"/>
        </w:rPr>
        <w:t>元。</w:t>
      </w:r>
      <w:r>
        <w:rPr>
          <w:rFonts w:hint="eastAsia" w:ascii="宋体" w:hAnsi="宋体"/>
          <w:sz w:val="24"/>
          <w:szCs w:val="24"/>
          <w:lang w:eastAsia="zh-CN"/>
        </w:rPr>
        <w:t>具体清洗时间由甲方物业服务中心进行通知。</w:t>
      </w:r>
    </w:p>
    <w:p w14:paraId="7ECD723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08" w:leftChars="0" w:hanging="408" w:hangingChars="150"/>
        <w:jc w:val="both"/>
        <w:textAlignment w:val="auto"/>
        <w:rPr>
          <w:rFonts w:hint="eastAsia" w:ascii="宋体" w:hAnsi="宋体" w:cs="宋体"/>
          <w:color w:val="FF0000"/>
          <w:highlight w:val="none"/>
          <w:lang w:val="en-US" w:eastAsia="zh-CN"/>
        </w:rPr>
      </w:pPr>
      <w:r>
        <w:rPr>
          <w:rFonts w:hint="eastAsia" w:ascii="宋体" w:hAnsi="宋体" w:cs="宋体"/>
          <w:spacing w:val="16"/>
          <w:kern w:val="2"/>
          <w:sz w:val="24"/>
          <w:szCs w:val="24"/>
          <w:lang w:val="en-US" w:eastAsia="zh-CN" w:bidi="ar-SA"/>
        </w:rPr>
        <w:t>7</w:t>
      </w:r>
      <w:r>
        <w:rPr>
          <w:rFonts w:hint="default" w:ascii="宋体" w:hAnsi="宋体" w:eastAsia="宋体" w:cs="宋体"/>
          <w:spacing w:val="16"/>
          <w:kern w:val="2"/>
          <w:sz w:val="24"/>
          <w:szCs w:val="24"/>
          <w:lang w:val="en-US" w:eastAsia="zh-CN" w:bidi="ar-SA"/>
        </w:rPr>
        <w:t>、</w:t>
      </w:r>
      <w:r>
        <w:rPr>
          <w:rFonts w:hint="eastAsia" w:ascii="宋体" w:hAnsi="宋体"/>
          <w:spacing w:val="16"/>
          <w:kern w:val="2"/>
          <w:sz w:val="24"/>
          <w:szCs w:val="24"/>
          <w:lang w:val="zh-CN" w:eastAsia="zh-CN" w:bidi="ar-SA"/>
        </w:rPr>
        <w:t>甲乙双方同意并确认：若合同履行过程中遇到国家相关税率发生变化，</w:t>
      </w:r>
      <w:r>
        <w:rPr>
          <w:rFonts w:hint="eastAsia" w:ascii="宋体" w:hAnsi="宋体" w:cs="黑体"/>
          <w:color w:val="000000"/>
          <w:kern w:val="0"/>
          <w:sz w:val="24"/>
          <w:szCs w:val="24"/>
          <w:lang w:val="zh-CN" w:eastAsia="zh-CN" w:bidi="ar-SA"/>
        </w:rPr>
        <w:t>则</w:t>
      </w:r>
      <w:r>
        <w:rPr>
          <w:rFonts w:hint="eastAsia" w:ascii="宋体" w:hAnsi="宋体" w:cs="黑体"/>
          <w:color w:val="000000"/>
          <w:kern w:val="0"/>
          <w:sz w:val="24"/>
          <w:szCs w:val="24"/>
          <w:lang w:val="en-US" w:eastAsia="zh-CN" w:bidi="ar-SA"/>
        </w:rPr>
        <w:t>合同约定的税金、含税单价及合同金额应按调整后税率进行变更</w:t>
      </w:r>
      <w:r>
        <w:rPr>
          <w:rFonts w:hint="eastAsia" w:ascii="宋体" w:hAnsi="宋体" w:cs="黑体"/>
          <w:color w:val="000000"/>
          <w:kern w:val="0"/>
          <w:sz w:val="24"/>
          <w:szCs w:val="24"/>
          <w:lang w:val="zh-CN" w:eastAsia="zh-CN" w:bidi="ar-SA"/>
        </w:rPr>
        <w:t>,</w:t>
      </w:r>
      <w:r>
        <w:rPr>
          <w:rFonts w:hint="eastAsia" w:ascii="宋体" w:hAnsi="宋体" w:cs="黑体"/>
          <w:color w:val="000000"/>
          <w:kern w:val="0"/>
          <w:sz w:val="24"/>
          <w:szCs w:val="24"/>
          <w:lang w:val="en-US" w:eastAsia="zh-CN" w:bidi="ar-SA"/>
        </w:rPr>
        <w:t>不含税价格不变；乙方应严格按照业务的实际纳税义务发生时间开具对应税率的发票，其中纳税义务发生时间在税率变化前的适用原税率，纳税义务发生时间在税率变化后的适用新税率。</w:t>
      </w:r>
    </w:p>
    <w:p w14:paraId="380DF0EE">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b/>
          <w:lang w:val="zh-TW" w:eastAsia="zh-CN"/>
        </w:rPr>
      </w:pPr>
      <w:r>
        <w:rPr>
          <w:rFonts w:hint="eastAsia" w:ascii="Times New Roman" w:hAnsi="Times New Roman" w:eastAsia="宋体" w:cs="Times New Roman"/>
          <w:b/>
          <w:sz w:val="24"/>
          <w:szCs w:val="24"/>
          <w:lang w:val="zh-TW" w:eastAsia="zh-TW" w:bidi="ar-SA"/>
        </w:rPr>
        <w:t>三、</w:t>
      </w:r>
      <w:r>
        <w:rPr>
          <w:rFonts w:hint="eastAsia"/>
          <w:b/>
          <w:lang w:val="zh-TW" w:eastAsia="zh-CN"/>
        </w:rPr>
        <w:t>付款方式</w:t>
      </w:r>
    </w:p>
    <w:p w14:paraId="1DCD25B4">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1、每次幕墙清洗工程完工，由甲、乙双方共同验收合格后，乙方向甲方开具</w:t>
      </w:r>
      <w:r>
        <w:rPr>
          <w:rFonts w:hint="eastAsia" w:ascii="宋体" w:hAnsi="宋体" w:cs="宋体"/>
          <w:highlight w:val="none"/>
          <w:lang w:val="en-US" w:eastAsia="zh-CN"/>
        </w:rPr>
        <w:t xml:space="preserve">   </w:t>
      </w:r>
      <w:r>
        <w:rPr>
          <w:rFonts w:hint="eastAsia" w:ascii="宋体" w:hAnsi="宋体" w:eastAsia="宋体" w:cs="宋体"/>
          <w:highlight w:val="none"/>
          <w:lang w:val="en-US" w:eastAsia="zh-CN"/>
        </w:rPr>
        <w:t>%增值税专用发票，甲方于收到乙方提供的发票后30日内通过银行转账方式付清工程款项。</w:t>
      </w:r>
    </w:p>
    <w:p w14:paraId="6F559CD2">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en-US" w:eastAsia="zh-CN"/>
        </w:rPr>
      </w:pPr>
      <w:r>
        <w:rPr>
          <w:rFonts w:hint="eastAsia" w:ascii="宋体" w:hAnsi="宋体" w:eastAsia="宋体" w:cs="宋体"/>
          <w:highlight w:val="none"/>
          <w:lang w:val="en-US" w:eastAsia="zh-CN"/>
        </w:rPr>
        <w:t>2、付款时，乙方必须提供合法、有效的税务发票；若提供虚假发票而给甲方造成损失的，乙方将承担由此给甲方造成的全部损失，且甲方有权停止支付与其有关的全部款项，直至给甲方造成的损失全部得到弥补为止；若乙方提供虚假发票，一经发现，应立即无条件更换合法、有效发票；无论是否给甲方造成损失，甲方有权停止支付与虚假发票有关的工程全部款项，且乙方自动放弃追索。</w:t>
      </w:r>
    </w:p>
    <w:p w14:paraId="772A82EF">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textAlignment w:val="auto"/>
        <w:outlineLvl w:val="9"/>
        <w:rPr>
          <w:rFonts w:hint="eastAsia" w:ascii="宋体" w:hAnsi="宋体" w:cs="宋体"/>
          <w:color w:val="auto"/>
          <w:highlight w:val="none"/>
          <w:lang w:val="en-US" w:eastAsia="zh-CN"/>
        </w:rPr>
      </w:pPr>
      <w:r>
        <w:rPr>
          <w:rFonts w:hint="eastAsia" w:ascii="宋体" w:hAnsi="宋体" w:cs="宋体"/>
          <w:color w:val="auto"/>
          <w:highlight w:val="none"/>
          <w:lang w:val="en-US" w:eastAsia="zh-CN"/>
        </w:rPr>
        <w:t>3</w:t>
      </w: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乙方收款账户如下：</w:t>
      </w:r>
    </w:p>
    <w:p w14:paraId="1BE72670">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highlight w:val="none"/>
          <w:lang w:val="zh-TW" w:eastAsia="zh-TW"/>
        </w:rPr>
      </w:pPr>
      <w:r>
        <w:rPr>
          <w:rFonts w:hint="eastAsia" w:ascii="宋体" w:hAnsi="宋体" w:eastAsia="宋体" w:cs="宋体"/>
          <w:color w:val="auto"/>
          <w:highlight w:val="none"/>
          <w:lang w:val="zh-TW" w:eastAsia="zh-CN"/>
        </w:rPr>
        <w:t>公司名称</w:t>
      </w:r>
      <w:r>
        <w:rPr>
          <w:rFonts w:hint="eastAsia" w:ascii="宋体" w:hAnsi="宋体" w:eastAsia="宋体" w:cs="宋体"/>
          <w:color w:val="auto"/>
          <w:highlight w:val="none"/>
          <w:lang w:val="zh-TW" w:eastAsia="zh-TW"/>
        </w:rPr>
        <w:t>：</w:t>
      </w:r>
    </w:p>
    <w:p w14:paraId="2AA7EBB3">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highlight w:val="none"/>
          <w:lang w:val="zh-TW" w:eastAsia="zh-TW"/>
        </w:rPr>
      </w:pPr>
      <w:r>
        <w:rPr>
          <w:rFonts w:hint="eastAsia" w:ascii="宋体" w:hAnsi="宋体" w:eastAsia="宋体" w:cs="宋体"/>
          <w:color w:val="auto"/>
          <w:highlight w:val="none"/>
          <w:lang w:val="zh-TW" w:eastAsia="zh-TW"/>
        </w:rPr>
        <w:t>银行账号：</w:t>
      </w:r>
    </w:p>
    <w:p w14:paraId="2EDE507F">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ascii="宋体" w:hAnsi="宋体" w:eastAsia="宋体" w:cs="宋体"/>
          <w:color w:val="auto"/>
          <w:highlight w:val="none"/>
          <w:lang w:val="zh-TW" w:eastAsia="zh-TW"/>
        </w:rPr>
      </w:pPr>
      <w:r>
        <w:rPr>
          <w:rFonts w:hint="eastAsia" w:ascii="宋体" w:hAnsi="宋体" w:eastAsia="宋体" w:cs="宋体"/>
          <w:color w:val="auto"/>
          <w:highlight w:val="none"/>
          <w:lang w:val="zh-TW" w:eastAsia="zh-TW"/>
        </w:rPr>
        <w:t>开户银行：</w:t>
      </w:r>
    </w:p>
    <w:p w14:paraId="3AE95EBE">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b/>
          <w:lang w:val="zh-TW" w:eastAsia="zh-TW"/>
        </w:rPr>
      </w:pPr>
      <w:r>
        <w:rPr>
          <w:rFonts w:hint="eastAsia" w:ascii="Times New Roman" w:hAnsi="Times New Roman" w:eastAsia="宋体" w:cs="Times New Roman"/>
          <w:b/>
          <w:sz w:val="24"/>
          <w:szCs w:val="24"/>
          <w:lang w:val="zh-TW" w:eastAsia="zh-TW" w:bidi="ar-SA"/>
        </w:rPr>
        <w:t>四、</w:t>
      </w:r>
      <w:r>
        <w:rPr>
          <w:rFonts w:hint="eastAsia"/>
          <w:b/>
          <w:lang w:val="zh-TW" w:eastAsia="zh-CN"/>
        </w:rPr>
        <w:t>合同履约保证金</w:t>
      </w:r>
    </w:p>
    <w:p w14:paraId="6F09622C">
      <w:pPr>
        <w:keepNext w:val="0"/>
        <w:keepLines w:val="0"/>
        <w:pageBreakBefore w:val="0"/>
        <w:widowControl w:val="0"/>
        <w:tabs>
          <w:tab w:val="left" w:pos="220"/>
          <w:tab w:val="left" w:pos="420"/>
        </w:tabs>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bCs/>
          <w:color w:val="auto"/>
          <w:sz w:val="24"/>
          <w:szCs w:val="24"/>
          <w:highlight w:val="none"/>
        </w:rPr>
      </w:pPr>
      <w:r>
        <w:rPr>
          <w:rFonts w:hint="eastAsia" w:ascii="宋体" w:hAnsi="宋体"/>
          <w:bCs/>
          <w:color w:val="auto"/>
          <w:sz w:val="24"/>
          <w:szCs w:val="24"/>
          <w:highlight w:val="none"/>
        </w:rPr>
        <w:t>1、本合同履约保证金为</w:t>
      </w:r>
      <w:r>
        <w:rPr>
          <w:rFonts w:hint="eastAsia" w:ascii="宋体" w:hAnsi="宋体"/>
          <w:bCs/>
          <w:color w:val="auto"/>
          <w:sz w:val="24"/>
          <w:szCs w:val="24"/>
          <w:highlight w:val="none"/>
          <w:u w:val="single"/>
        </w:rPr>
        <w:t>¥</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0,000.00</w:t>
      </w:r>
      <w:r>
        <w:rPr>
          <w:rFonts w:hint="eastAsia" w:ascii="宋体" w:hAnsi="宋体"/>
          <w:bCs/>
          <w:color w:val="auto"/>
          <w:sz w:val="24"/>
          <w:szCs w:val="24"/>
          <w:highlight w:val="none"/>
        </w:rPr>
        <w:t>元，乙方应于本合同签署后</w:t>
      </w:r>
      <w:r>
        <w:rPr>
          <w:rFonts w:hint="eastAsia" w:ascii="宋体" w:hAnsi="宋体"/>
          <w:bCs/>
          <w:color w:val="auto"/>
          <w:sz w:val="24"/>
          <w:szCs w:val="24"/>
          <w:highlight w:val="none"/>
          <w:lang w:val="en-US" w:eastAsia="zh-CN"/>
        </w:rPr>
        <w:t>10</w:t>
      </w:r>
      <w:r>
        <w:rPr>
          <w:rFonts w:hint="eastAsia" w:ascii="宋体" w:hAnsi="宋体"/>
          <w:bCs/>
          <w:color w:val="auto"/>
          <w:sz w:val="24"/>
          <w:szCs w:val="24"/>
          <w:highlight w:val="none"/>
        </w:rPr>
        <w:t>日内支付至甲方指定账户</w:t>
      </w:r>
      <w:r>
        <w:rPr>
          <w:rFonts w:hint="eastAsia" w:ascii="宋体" w:hAnsi="宋体"/>
          <w:bCs/>
          <w:color w:val="auto"/>
          <w:sz w:val="24"/>
          <w:szCs w:val="24"/>
          <w:highlight w:val="none"/>
          <w:lang w:eastAsia="zh-CN"/>
        </w:rPr>
        <w:t>，若乙方未在约定时间内缴纳合同履约保证金，甲方有权随时解除合同，且不承担任何责任</w:t>
      </w:r>
      <w:r>
        <w:rPr>
          <w:rFonts w:hint="eastAsia" w:ascii="宋体" w:hAnsi="宋体"/>
          <w:bCs/>
          <w:color w:val="auto"/>
          <w:sz w:val="24"/>
          <w:szCs w:val="24"/>
          <w:highlight w:val="none"/>
        </w:rPr>
        <w:t>。</w:t>
      </w:r>
    </w:p>
    <w:p w14:paraId="129B2F7F">
      <w:pPr>
        <w:keepNext w:val="0"/>
        <w:keepLines w:val="0"/>
        <w:pageBreakBefore w:val="0"/>
        <w:widowControl w:val="0"/>
        <w:tabs>
          <w:tab w:val="left" w:pos="220"/>
          <w:tab w:val="left" w:pos="420"/>
        </w:tabs>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bCs/>
          <w:color w:val="auto"/>
          <w:sz w:val="24"/>
          <w:szCs w:val="24"/>
          <w:highlight w:val="none"/>
        </w:rPr>
      </w:pPr>
      <w:r>
        <w:rPr>
          <w:rFonts w:hint="eastAsia" w:ascii="宋体" w:hAnsi="宋体"/>
          <w:bCs/>
          <w:color w:val="auto"/>
          <w:sz w:val="24"/>
          <w:szCs w:val="24"/>
          <w:highlight w:val="none"/>
        </w:rPr>
        <w:t>2、履约保证金的保证范围包括但不限于：合同约定的乙方违约责任、乙方给甲方或第三方造成的人身或财产损失或行政、刑事赔偿、罚款、罚金、滞纳金等。乙方出现本合同约定情形（包括但不限于乙方违约、甲方垫付款项、甲方产生维权费用及其他一切损失）的，甲方有权直接扣减乙方的履约保证金，当履约保证金数额不足时，乙方应当在接到甲方通知之日起三日内补足，否则乙方行为构成违约，甲方有权根据合同约定要求乙方承担违约责任，且甲方有权单方解除合同。</w:t>
      </w:r>
    </w:p>
    <w:p w14:paraId="25E7CD5D">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eastAsia="宋体" w:cs="宋体"/>
          <w:color w:val="auto"/>
          <w:highlight w:val="none"/>
          <w:lang w:val="en-US" w:eastAsia="zh-CN"/>
        </w:rPr>
      </w:pPr>
      <w:r>
        <w:rPr>
          <w:rFonts w:hint="eastAsia" w:ascii="宋体" w:hAnsi="宋体"/>
          <w:bCs/>
          <w:color w:val="auto"/>
          <w:sz w:val="24"/>
          <w:szCs w:val="24"/>
          <w:highlight w:val="none"/>
        </w:rPr>
        <w:t>3、若合同期内乙方无任何违约情形，甲方于合同期满30个工作日内将履约保证金无息退还至乙方账户。</w:t>
      </w:r>
    </w:p>
    <w:p w14:paraId="4658B2FF">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cs="Times New Roman"/>
          <w:b/>
          <w:color w:val="auto"/>
          <w:sz w:val="24"/>
          <w:szCs w:val="24"/>
          <w:lang w:val="zh-TW" w:eastAsia="zh-CN" w:bidi="ar-SA"/>
        </w:rPr>
      </w:pPr>
      <w:r>
        <w:rPr>
          <w:rFonts w:hint="eastAsia" w:ascii="Times New Roman" w:hAnsi="Times New Roman" w:eastAsia="宋体" w:cs="Times New Roman"/>
          <w:b/>
          <w:color w:val="auto"/>
          <w:sz w:val="24"/>
          <w:szCs w:val="24"/>
          <w:lang w:val="zh-TW" w:eastAsia="zh-TW" w:bidi="ar-SA"/>
        </w:rPr>
        <w:t>五、</w:t>
      </w:r>
      <w:r>
        <w:rPr>
          <w:rFonts w:hint="eastAsia" w:cs="Times New Roman"/>
          <w:b/>
          <w:color w:val="auto"/>
          <w:sz w:val="24"/>
          <w:szCs w:val="24"/>
          <w:lang w:val="zh-TW" w:eastAsia="zh-CN" w:bidi="ar-SA"/>
        </w:rPr>
        <w:t>清洗范围及验收</w:t>
      </w:r>
    </w:p>
    <w:p w14:paraId="5436C554">
      <w:pPr>
        <w:keepNext w:val="0"/>
        <w:keepLines w:val="0"/>
        <w:pageBreakBefore w:val="0"/>
        <w:widowControl w:val="0"/>
        <w:tabs>
          <w:tab w:val="left" w:pos="220"/>
          <w:tab w:val="left" w:pos="420"/>
        </w:tabs>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bCs/>
          <w:color w:val="auto"/>
          <w:sz w:val="24"/>
          <w:szCs w:val="24"/>
          <w:highlight w:val="none"/>
        </w:rPr>
      </w:pPr>
      <w:r>
        <w:rPr>
          <w:rFonts w:hint="eastAsia" w:ascii="宋体" w:hAnsi="宋体"/>
          <w:bCs/>
          <w:color w:val="auto"/>
          <w:sz w:val="24"/>
          <w:szCs w:val="24"/>
          <w:highlight w:val="none"/>
          <w:lang w:val="en-US" w:eastAsia="zh-CN"/>
        </w:rPr>
        <w:t>1、</w:t>
      </w:r>
      <w:r>
        <w:rPr>
          <w:rFonts w:hint="eastAsia" w:ascii="宋体" w:hAnsi="宋体"/>
          <w:bCs/>
          <w:color w:val="auto"/>
          <w:sz w:val="24"/>
          <w:szCs w:val="24"/>
          <w:highlight w:val="none"/>
        </w:rPr>
        <w:t>外墙清洗范围</w:t>
      </w:r>
      <w:r>
        <w:rPr>
          <w:rFonts w:hint="eastAsia" w:ascii="宋体" w:hAnsi="宋体"/>
          <w:bCs/>
          <w:color w:val="auto"/>
          <w:sz w:val="24"/>
          <w:szCs w:val="24"/>
          <w:highlight w:val="none"/>
          <w:lang w:eastAsia="zh-CN"/>
        </w:rPr>
        <w:t>（包括但不限于）</w:t>
      </w:r>
      <w:r>
        <w:rPr>
          <w:rFonts w:hint="eastAsia" w:ascii="宋体" w:hAnsi="宋体"/>
          <w:bCs/>
          <w:color w:val="auto"/>
          <w:sz w:val="24"/>
          <w:szCs w:val="24"/>
          <w:highlight w:val="none"/>
        </w:rPr>
        <w:t>：塔楼及裙楼外墙所有区域，含石材、窗户玻璃、幕墙玻璃</w:t>
      </w:r>
      <w:r>
        <w:rPr>
          <w:rFonts w:hint="eastAsia" w:ascii="宋体" w:hAnsi="宋体"/>
          <w:bCs/>
          <w:color w:val="auto"/>
          <w:sz w:val="24"/>
          <w:szCs w:val="24"/>
          <w:highlight w:val="none"/>
          <w:lang w:eastAsia="zh-CN"/>
        </w:rPr>
        <w:t>、</w:t>
      </w:r>
      <w:r>
        <w:rPr>
          <w:rFonts w:hint="eastAsia" w:ascii="宋体" w:hAnsi="宋体"/>
          <w:bCs/>
          <w:color w:val="auto"/>
          <w:sz w:val="24"/>
          <w:szCs w:val="24"/>
          <w:highlight w:val="none"/>
          <w:lang w:val="en-US" w:eastAsia="zh-CN"/>
        </w:rPr>
        <w:t>框架、</w:t>
      </w:r>
      <w:r>
        <w:rPr>
          <w:rFonts w:hint="eastAsia" w:ascii="宋体" w:hAnsi="宋体"/>
          <w:bCs/>
          <w:color w:val="auto"/>
          <w:sz w:val="24"/>
          <w:szCs w:val="24"/>
          <w:highlight w:val="none"/>
          <w:lang w:eastAsia="zh-CN"/>
        </w:rPr>
        <w:t>广告</w:t>
      </w:r>
      <w:r>
        <w:rPr>
          <w:rFonts w:hint="eastAsia" w:ascii="宋体" w:hAnsi="宋体"/>
          <w:bCs/>
          <w:color w:val="auto"/>
          <w:sz w:val="24"/>
          <w:szCs w:val="24"/>
          <w:highlight w:val="none"/>
          <w:lang w:val="en-US" w:eastAsia="zh-CN"/>
        </w:rPr>
        <w:t>LOGO、商业</w:t>
      </w:r>
      <w:r>
        <w:rPr>
          <w:rFonts w:hint="eastAsia" w:ascii="宋体" w:hAnsi="宋体"/>
          <w:bCs/>
          <w:color w:val="auto"/>
          <w:sz w:val="24"/>
          <w:szCs w:val="24"/>
          <w:highlight w:val="none"/>
          <w:lang w:eastAsia="zh-CN"/>
        </w:rPr>
        <w:t>观光电梯玻璃屋顶，商业L2-L4内外侧玻璃护栏等区域</w:t>
      </w:r>
      <w:r>
        <w:rPr>
          <w:rFonts w:hint="eastAsia" w:ascii="宋体" w:hAnsi="宋体"/>
          <w:bCs/>
          <w:color w:val="auto"/>
          <w:sz w:val="24"/>
          <w:szCs w:val="24"/>
          <w:highlight w:val="none"/>
        </w:rPr>
        <w:t>。</w:t>
      </w:r>
    </w:p>
    <w:p w14:paraId="6C62E85E">
      <w:pPr>
        <w:keepNext w:val="0"/>
        <w:keepLines w:val="0"/>
        <w:pageBreakBefore w:val="0"/>
        <w:widowControl w:val="0"/>
        <w:tabs>
          <w:tab w:val="left" w:pos="220"/>
          <w:tab w:val="left" w:pos="420"/>
        </w:tabs>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bCs/>
          <w:color w:val="auto"/>
          <w:sz w:val="24"/>
          <w:szCs w:val="24"/>
          <w:highlight w:val="none"/>
        </w:rPr>
      </w:pPr>
      <w:r>
        <w:rPr>
          <w:rFonts w:hint="eastAsia" w:ascii="宋体" w:hAnsi="宋体"/>
          <w:bCs/>
          <w:color w:val="auto"/>
          <w:sz w:val="24"/>
          <w:szCs w:val="24"/>
          <w:highlight w:val="none"/>
          <w:lang w:val="en-US" w:eastAsia="zh-CN"/>
        </w:rPr>
        <w:t>2、</w:t>
      </w:r>
      <w:r>
        <w:rPr>
          <w:rFonts w:hint="eastAsia" w:ascii="宋体" w:hAnsi="宋体"/>
          <w:bCs/>
          <w:color w:val="auto"/>
          <w:sz w:val="24"/>
          <w:szCs w:val="24"/>
          <w:highlight w:val="none"/>
        </w:rPr>
        <w:t>乙方对幕墙进行清洗，清除其玻璃、铝板等面板材料的灰尘、胶、漆点、水垢等污物，要求干净、明亮、无明显污迹，清洗后自然落土或下雨等除外；由于甲方清洗中造成无法清洗的部位除外。</w:t>
      </w:r>
    </w:p>
    <w:p w14:paraId="022E30AE">
      <w:pPr>
        <w:keepNext w:val="0"/>
        <w:keepLines w:val="0"/>
        <w:pageBreakBefore w:val="0"/>
        <w:widowControl w:val="0"/>
        <w:tabs>
          <w:tab w:val="left" w:pos="220"/>
          <w:tab w:val="left" w:pos="420"/>
        </w:tabs>
        <w:kinsoku/>
        <w:wordWrap/>
        <w:overflowPunct/>
        <w:topLinePunct w:val="0"/>
        <w:autoSpaceDE/>
        <w:autoSpaceDN/>
        <w:bidi w:val="0"/>
        <w:adjustRightInd/>
        <w:snapToGrid w:val="0"/>
        <w:spacing w:line="360" w:lineRule="auto"/>
        <w:ind w:left="360" w:leftChars="0" w:hanging="360" w:hangingChars="150"/>
        <w:jc w:val="both"/>
        <w:textAlignment w:val="auto"/>
        <w:rPr>
          <w:rFonts w:hint="default"/>
          <w:lang w:val="en-US" w:eastAsia="zh-CN"/>
        </w:rPr>
      </w:pPr>
      <w:r>
        <w:rPr>
          <w:rFonts w:hint="eastAsia" w:ascii="宋体" w:hAnsi="宋体"/>
          <w:bCs/>
          <w:color w:val="auto"/>
          <w:sz w:val="24"/>
          <w:szCs w:val="24"/>
          <w:highlight w:val="none"/>
          <w:lang w:val="en-US" w:eastAsia="zh-CN"/>
        </w:rPr>
        <w:t>3、乙方确认，甲方的最终验收证明不视为乙方产品质量必然合格的证明，也不视为甲方当然免除乙方已存在质量问题产品的责任，且该等质量问题无论是验收前还是验收后出现的，甲方均有权依据合同继续向乙方主张相关权益，乙方应继续按照合同约定履行整改、维修、更换、赔偿等责任。</w:t>
      </w:r>
    </w:p>
    <w:p w14:paraId="0ECB4D9F">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eastAsia="宋体"/>
          <w:b/>
          <w:color w:val="auto"/>
          <w:lang w:val="zh-TW" w:eastAsia="zh-CN"/>
        </w:rPr>
      </w:pPr>
      <w:r>
        <w:rPr>
          <w:rFonts w:hint="eastAsia" w:cs="Times New Roman"/>
          <w:b/>
          <w:color w:val="auto"/>
          <w:sz w:val="24"/>
          <w:szCs w:val="24"/>
          <w:lang w:val="zh-TW" w:eastAsia="zh-CN" w:bidi="ar-SA"/>
        </w:rPr>
        <w:t>六</w:t>
      </w:r>
      <w:r>
        <w:rPr>
          <w:rFonts w:hint="eastAsia" w:ascii="Times New Roman" w:hAnsi="Times New Roman" w:eastAsia="宋体" w:cs="Times New Roman"/>
          <w:b/>
          <w:color w:val="auto"/>
          <w:sz w:val="24"/>
          <w:szCs w:val="24"/>
          <w:lang w:val="zh-TW" w:eastAsia="zh-TW" w:bidi="ar-SA"/>
        </w:rPr>
        <w:t>、</w:t>
      </w:r>
      <w:r>
        <w:rPr>
          <w:rFonts w:hint="eastAsia" w:cs="Times New Roman"/>
          <w:b/>
          <w:color w:val="auto"/>
          <w:sz w:val="24"/>
          <w:szCs w:val="24"/>
          <w:lang w:val="zh-TW" w:eastAsia="zh-CN" w:bidi="ar-SA"/>
        </w:rPr>
        <w:t>甲方的权利与义务</w:t>
      </w:r>
    </w:p>
    <w:p w14:paraId="33D361B5">
      <w:pPr>
        <w:keepNext w:val="0"/>
        <w:keepLines w:val="0"/>
        <w:pageBreakBefore w:val="0"/>
        <w:widowControl w:val="0"/>
        <w:tabs>
          <w:tab w:val="left" w:pos="220"/>
          <w:tab w:val="left" w:pos="420"/>
        </w:tabs>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1、甲方签订此合同的同时，必须向乙方提供清洗工程平面图或者现场考察，并一次性向乙方提出所需外墙清洗范围和内容，以便乙方合理安排清洗人员，器材和工程程序，制定工程清洗计划。</w:t>
      </w:r>
    </w:p>
    <w:p w14:paraId="20B99041">
      <w:pPr>
        <w:keepNext w:val="0"/>
        <w:keepLines w:val="0"/>
        <w:pageBreakBefore w:val="0"/>
        <w:widowControl w:val="0"/>
        <w:tabs>
          <w:tab w:val="left" w:pos="220"/>
          <w:tab w:val="left" w:pos="420"/>
        </w:tabs>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2、甲方必须在乙方清洗过程中无偿向乙方提供水、电、储存室、上下通道等有关有配合乙方的现场条件，以确保乙方工作的顺利进行，如期、保质、保量完成清洗工作。</w:t>
      </w:r>
    </w:p>
    <w:p w14:paraId="7FC0D82A">
      <w:pPr>
        <w:keepNext w:val="0"/>
        <w:keepLines w:val="0"/>
        <w:pageBreakBefore w:val="0"/>
        <w:widowControl w:val="0"/>
        <w:tabs>
          <w:tab w:val="left" w:pos="220"/>
          <w:tab w:val="left" w:pos="420"/>
        </w:tabs>
        <w:kinsoku/>
        <w:wordWrap/>
        <w:overflowPunct/>
        <w:topLinePunct w:val="0"/>
        <w:autoSpaceDE/>
        <w:autoSpaceDN/>
        <w:bidi w:val="0"/>
        <w:adjustRightInd/>
        <w:snapToGrid w:val="0"/>
        <w:spacing w:line="360" w:lineRule="auto"/>
        <w:ind w:left="360" w:leftChars="0" w:hanging="360" w:hangingChars="150"/>
        <w:jc w:val="both"/>
        <w:textAlignment w:val="auto"/>
        <w:rPr>
          <w:rFonts w:hint="eastAsia" w:ascii="宋体" w:hAnsi="宋体"/>
          <w:bCs/>
          <w:color w:val="auto"/>
          <w:sz w:val="24"/>
          <w:szCs w:val="24"/>
          <w:highlight w:val="none"/>
          <w:lang w:val="zh-TW" w:eastAsia="zh-TW"/>
        </w:rPr>
      </w:pPr>
      <w:r>
        <w:rPr>
          <w:rFonts w:hint="eastAsia" w:ascii="宋体" w:hAnsi="宋体"/>
          <w:bCs/>
          <w:color w:val="auto"/>
          <w:sz w:val="24"/>
          <w:szCs w:val="24"/>
          <w:highlight w:val="none"/>
          <w:lang w:val="en-US" w:eastAsia="zh-CN"/>
        </w:rPr>
        <w:t>3、甲方指定负责人必须根据实际情况配合乙方指定负责人的工作，对乙方合理的要求应给予支持，对每天外墙清洗内容进行单项（或部分）验收，如有不符合质量及安全规定的应及时向乙方提出要求。</w:t>
      </w:r>
    </w:p>
    <w:p w14:paraId="7EAD73EC">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eastAsia="宋体"/>
          <w:b/>
          <w:color w:val="auto"/>
          <w:lang w:val="zh-TW" w:eastAsia="zh-CN"/>
        </w:rPr>
      </w:pPr>
      <w:r>
        <w:rPr>
          <w:rFonts w:hint="eastAsia" w:cs="Times New Roman"/>
          <w:b/>
          <w:color w:val="auto"/>
          <w:sz w:val="24"/>
          <w:szCs w:val="24"/>
          <w:lang w:val="zh-TW" w:eastAsia="zh-CN" w:bidi="ar-SA"/>
        </w:rPr>
        <w:t>七</w:t>
      </w:r>
      <w:r>
        <w:rPr>
          <w:rFonts w:hint="eastAsia" w:ascii="Times New Roman" w:hAnsi="Times New Roman" w:eastAsia="宋体" w:cs="Times New Roman"/>
          <w:b/>
          <w:color w:val="auto"/>
          <w:sz w:val="24"/>
          <w:szCs w:val="24"/>
          <w:lang w:val="zh-TW" w:eastAsia="zh-TW" w:bidi="ar-SA"/>
        </w:rPr>
        <w:t>、</w:t>
      </w:r>
      <w:r>
        <w:rPr>
          <w:rFonts w:hint="eastAsia" w:cs="Times New Roman"/>
          <w:b/>
          <w:color w:val="auto"/>
          <w:sz w:val="24"/>
          <w:szCs w:val="24"/>
          <w:lang w:val="zh-TW" w:eastAsia="zh-CN" w:bidi="ar-SA"/>
        </w:rPr>
        <w:t>乙方的权利与义务</w:t>
      </w:r>
    </w:p>
    <w:p w14:paraId="73140CDF">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1、进场施工前，乙方需提供作业人员意外保险、第三者责任险、特种作业操作证（如：高处作业证）等复印件给予甲方物业服务中心存档；</w:t>
      </w:r>
    </w:p>
    <w:p w14:paraId="1B5AF9DE">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2、乙方中途更换作业人员需告知甲方且重新提供相关证件复印件。</w:t>
      </w:r>
    </w:p>
    <w:p w14:paraId="408376B9">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3、乙方必须根据甲方要求清洗的内容，配有相应技术的清洗人员进行清洗，以确保质量和工期。</w:t>
      </w:r>
    </w:p>
    <w:p w14:paraId="5256B844">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4、乙方清洗工作必须安全第一。清洗人员必须每天做上岗前的动员并检查设备，一旦发现对安全不利的因素应及时排除后方能工作。如因乙方违章工作或设备故障造成的人员及财产损失均由乙方承担全部责任。</w:t>
      </w:r>
    </w:p>
    <w:p w14:paraId="324F585B">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5、所有高空清洗人员必须由乙方负责按国家规定购买人身保险及其它相关规定的保险（所需费用由乙方承担）。</w:t>
      </w:r>
    </w:p>
    <w:p w14:paraId="717DFF6D">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6、乙方必须文明清洗，不得损坏甲方财物。如在其清洗过程中造成的损失应照价赔偿。在清洗范围内和清洗过程中发现甲方财物已有的原始破损，应及时通知甲方。</w:t>
      </w:r>
    </w:p>
    <w:p w14:paraId="352A2DAA">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7、乙方清洗期间，必须遵守甲方的现场管理条例；如有违例，按甲方条例规定处罚。</w:t>
      </w:r>
    </w:p>
    <w:p w14:paraId="72780CBD">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8、乙方指定负责人必须对每日的工作情况进行记录检查，并与甲方指定负责人进行协商，以便更好的按规定完成清洗工作。</w:t>
      </w:r>
    </w:p>
    <w:p w14:paraId="1D255D48">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9、乙方应遵守工地现场的各项规章制度，认真履行国家制定的GB23525-2009《座板式单人悬吊作业安全技术规范》和相关管理规定。</w:t>
      </w:r>
    </w:p>
    <w:p w14:paraId="6818C68E">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10、乙方在清洗禁行区设专人看管。对高空作业人员做好安全防护工作，对易发生事故的工作环节及早做准备。因乙方原因造成，在幕墙清洗期间发生的，或本工程幕墙清洗引致的人身伤亡、财产损失，由乙方承担全部责任和一切经济损失。</w:t>
      </w:r>
    </w:p>
    <w:p w14:paraId="16AF9F93">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eastAsia="宋体"/>
          <w:b/>
          <w:lang w:val="zh-TW" w:eastAsia="zh-CN"/>
        </w:rPr>
      </w:pPr>
      <w:r>
        <w:rPr>
          <w:rFonts w:hint="eastAsia" w:cs="Times New Roman"/>
          <w:b/>
          <w:sz w:val="24"/>
          <w:szCs w:val="24"/>
          <w:lang w:val="zh-TW" w:eastAsia="zh-CN" w:bidi="ar-SA"/>
        </w:rPr>
        <w:t>八</w:t>
      </w:r>
      <w:r>
        <w:rPr>
          <w:rFonts w:hint="eastAsia" w:ascii="Times New Roman" w:hAnsi="Times New Roman" w:eastAsia="宋体" w:cs="Times New Roman"/>
          <w:b/>
          <w:sz w:val="24"/>
          <w:szCs w:val="24"/>
          <w:lang w:val="zh-TW" w:eastAsia="zh-TW" w:bidi="ar-SA"/>
        </w:rPr>
        <w:t>、</w:t>
      </w:r>
      <w:r>
        <w:rPr>
          <w:rFonts w:hint="eastAsia" w:cs="Times New Roman"/>
          <w:b/>
          <w:sz w:val="24"/>
          <w:szCs w:val="24"/>
          <w:lang w:val="zh-TW" w:eastAsia="zh-CN" w:bidi="ar-SA"/>
        </w:rPr>
        <w:t>违约责任及终止合同</w:t>
      </w:r>
    </w:p>
    <w:p w14:paraId="19BA46D6">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en-US" w:eastAsia="zh-CN"/>
        </w:rPr>
        <w:t>1、</w:t>
      </w:r>
      <w:r>
        <w:rPr>
          <w:rFonts w:hint="eastAsia" w:ascii="宋体" w:hAnsi="宋体" w:eastAsia="宋体" w:cs="宋体"/>
          <w:highlight w:val="none"/>
          <w:lang w:val="zh-TW" w:eastAsia="zh-TW"/>
        </w:rPr>
        <w:t>甲方违反合同约定造成乙方未完成约定的服务项目，乙方有权要求甲方在3日内解决，逾期未解决造成乙方的经济损失，甲方应给予乙方合同总额的百分之五的经济赔偿金。</w:t>
      </w:r>
    </w:p>
    <w:p w14:paraId="15D29D8C">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2、乙方违反合同责任约定：未达到合同规定的服务项目和质量标准，甲方有权要求乙方在限期内整改，未在限期内整改合格的，甲方视情况可扣除合同金额百分之三十以内的乙方清洗费用。</w:t>
      </w:r>
    </w:p>
    <w:p w14:paraId="07508A1A">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3、若乙方人员在现场发生打架、斗殴、闹事事件，甲方有权解除合同。乙方应给予甲方合同总额的百分之五的经济赔偿金。</w:t>
      </w:r>
    </w:p>
    <w:p w14:paraId="38B9A315">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4、若乙方无理停工或不积极履行合同或不连续履行合同约定，甲方可终止合同。乙方应给予甲方赔付合同总额的百分之五的经济赔偿金。</w:t>
      </w:r>
    </w:p>
    <w:p w14:paraId="2F30FE35">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5、因乙方原因造成甲方工期延误而引致业主、监理及总包方要求赔偿的，由乙方承担全部责任，并赔偿由此而造成的所有损失。</w:t>
      </w:r>
    </w:p>
    <w:p w14:paraId="23EE2015">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TW"/>
        </w:rPr>
      </w:pPr>
      <w:r>
        <w:rPr>
          <w:rFonts w:hint="eastAsia" w:ascii="宋体" w:hAnsi="宋体" w:eastAsia="宋体" w:cs="宋体"/>
          <w:highlight w:val="none"/>
          <w:lang w:val="zh-TW" w:eastAsia="zh-TW"/>
        </w:rPr>
        <w:t>6、乙方在进场清洗前，必须出示清洗人员已经购买符合国家规定保险的书面证明原件，并将加盖公章的复印件交给甲方；否则甲方可不予准许乙方人员进场开展清洗工作，由此导致的工期延误有乙方承担全部责任。</w:t>
      </w:r>
    </w:p>
    <w:p w14:paraId="28844316">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360" w:hanging="360" w:hangingChars="150"/>
        <w:textAlignment w:val="auto"/>
        <w:outlineLvl w:val="9"/>
        <w:rPr>
          <w:rFonts w:hint="eastAsia" w:ascii="宋体" w:hAnsi="宋体" w:eastAsia="宋体" w:cs="宋体"/>
          <w:highlight w:val="none"/>
          <w:lang w:val="zh-TW" w:eastAsia="zh-CN"/>
        </w:rPr>
      </w:pPr>
      <w:r>
        <w:rPr>
          <w:rFonts w:hint="eastAsia" w:ascii="宋体" w:hAnsi="宋体" w:eastAsia="宋体" w:cs="宋体"/>
          <w:highlight w:val="none"/>
          <w:lang w:val="zh-TW" w:eastAsia="zh-TW"/>
        </w:rPr>
        <w:t>7、本合同为独立合同，乙方不能因为双方已经或将来签订的其它合同产生的纠纷而中止履行、不履行或不积极履行合同义务，每发生一次乙方应向甲方支付合同价款的百分之五作为违约金，并继续积极切实履行合同。</w:t>
      </w:r>
    </w:p>
    <w:p w14:paraId="428F14A1">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cs="Times New Roman"/>
          <w:b/>
          <w:sz w:val="24"/>
          <w:szCs w:val="24"/>
          <w:lang w:val="zh-TW" w:eastAsia="zh-CN" w:bidi="ar-SA"/>
        </w:rPr>
      </w:pPr>
      <w:r>
        <w:rPr>
          <w:rFonts w:hint="eastAsia" w:cs="Times New Roman"/>
          <w:b/>
          <w:sz w:val="24"/>
          <w:szCs w:val="24"/>
          <w:lang w:val="zh-TW" w:eastAsia="zh-CN" w:bidi="ar-SA"/>
        </w:rPr>
        <w:t>九</w:t>
      </w:r>
      <w:r>
        <w:rPr>
          <w:rFonts w:hint="eastAsia" w:ascii="Times New Roman" w:hAnsi="Times New Roman" w:eastAsia="宋体" w:cs="Times New Roman"/>
          <w:b/>
          <w:sz w:val="24"/>
          <w:szCs w:val="24"/>
          <w:lang w:val="zh-TW" w:eastAsia="zh-TW" w:bidi="ar-SA"/>
        </w:rPr>
        <w:t>、</w:t>
      </w:r>
      <w:r>
        <w:rPr>
          <w:rFonts w:hint="eastAsia" w:cs="Times New Roman"/>
          <w:b/>
          <w:sz w:val="24"/>
          <w:szCs w:val="24"/>
          <w:lang w:val="zh-TW" w:eastAsia="zh-CN" w:bidi="ar-SA"/>
        </w:rPr>
        <w:t>合同解除</w:t>
      </w:r>
    </w:p>
    <w:p w14:paraId="5FBB0B04">
      <w:pPr>
        <w:keepNext w:val="0"/>
        <w:keepLines w:val="0"/>
        <w:pageBreakBefore w:val="0"/>
        <w:widowControl w:val="0"/>
        <w:kinsoku/>
        <w:wordWrap/>
        <w:overflowPunct/>
        <w:topLinePunct w:val="0"/>
        <w:bidi w:val="0"/>
        <w:snapToGrid w:val="0"/>
        <w:spacing w:line="360" w:lineRule="auto"/>
        <w:ind w:left="0" w:leftChars="0"/>
        <w:jc w:val="both"/>
        <w:textAlignment w:val="auto"/>
        <w:rPr>
          <w:rFonts w:hint="eastAsia" w:ascii="宋体" w:hAnsi="宋体"/>
          <w:sz w:val="24"/>
        </w:rPr>
      </w:pPr>
      <w:r>
        <w:rPr>
          <w:rFonts w:hint="eastAsia" w:ascii="宋体" w:hAnsi="宋体"/>
          <w:sz w:val="24"/>
        </w:rPr>
        <w:t>1、甲乙双方共同确认，乙方出现以下任意情形之一的，甲方随时有权单方解除本合同，并要求乙方承担合同金额或结算金额20%的违约金，违约金不足以弥补损失的，甲方有权继续向乙方索赔：</w:t>
      </w:r>
    </w:p>
    <w:p w14:paraId="1D9DB465">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1.1.乙方</w:t>
      </w:r>
      <w:r>
        <w:rPr>
          <w:rFonts w:hint="eastAsia" w:ascii="宋体" w:hAnsi="宋体"/>
          <w:sz w:val="24"/>
          <w:lang w:eastAsia="zh-CN"/>
        </w:rPr>
        <w:t>工程</w:t>
      </w:r>
      <w:r>
        <w:rPr>
          <w:rFonts w:hint="eastAsia" w:ascii="宋体" w:hAnsi="宋体"/>
          <w:sz w:val="24"/>
        </w:rPr>
        <w:t>逾期超过5日</w:t>
      </w:r>
      <w:r>
        <w:rPr>
          <w:rFonts w:hint="eastAsia" w:ascii="宋体" w:hAnsi="宋体"/>
          <w:sz w:val="24"/>
          <w:lang w:eastAsia="zh-CN"/>
        </w:rPr>
        <w:t>及</w:t>
      </w:r>
      <w:r>
        <w:rPr>
          <w:rFonts w:hint="eastAsia" w:ascii="宋体" w:hAnsi="宋体"/>
          <w:sz w:val="24"/>
        </w:rPr>
        <w:t>以上的，且经甲方催告后拒不整改或整改后仍无法满足</w:t>
      </w:r>
      <w:r>
        <w:rPr>
          <w:rFonts w:hint="eastAsia" w:ascii="宋体" w:hAnsi="宋体"/>
          <w:sz w:val="24"/>
          <w:lang w:eastAsia="zh-CN"/>
        </w:rPr>
        <w:t>合同</w:t>
      </w:r>
      <w:r>
        <w:rPr>
          <w:rFonts w:hint="eastAsia" w:ascii="宋体" w:hAnsi="宋体"/>
          <w:sz w:val="24"/>
        </w:rPr>
        <w:t>要求的；</w:t>
      </w:r>
    </w:p>
    <w:p w14:paraId="7DD0FC1E">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1.2.乙方交付的</w:t>
      </w:r>
      <w:r>
        <w:rPr>
          <w:rFonts w:hint="eastAsia" w:ascii="宋体" w:hAnsi="宋体"/>
          <w:sz w:val="24"/>
          <w:lang w:eastAsia="zh-CN"/>
        </w:rPr>
        <w:t>幕墙清洗</w:t>
      </w:r>
      <w:r>
        <w:rPr>
          <w:rFonts w:hint="eastAsia" w:ascii="宋体" w:hAnsi="宋体"/>
          <w:sz w:val="24"/>
        </w:rPr>
        <w:t>工程不符合合同的质量标准和要求，甲方要求整改后拒不整改或经整改后仍无法满足合同质量要求的；</w:t>
      </w:r>
    </w:p>
    <w:p w14:paraId="37BB2483">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1.3.乙方未按照甲方</w:t>
      </w:r>
      <w:r>
        <w:rPr>
          <w:rFonts w:hint="eastAsia" w:ascii="宋体" w:hAnsi="宋体"/>
          <w:sz w:val="24"/>
          <w:lang w:eastAsia="zh-CN"/>
        </w:rPr>
        <w:t>合同</w:t>
      </w:r>
      <w:r>
        <w:rPr>
          <w:rFonts w:hint="eastAsia" w:ascii="宋体" w:hAnsi="宋体"/>
          <w:sz w:val="24"/>
        </w:rPr>
        <w:t>要求</w:t>
      </w:r>
      <w:r>
        <w:rPr>
          <w:rFonts w:hint="eastAsia" w:ascii="宋体" w:hAnsi="宋体"/>
          <w:sz w:val="24"/>
          <w:lang w:eastAsia="zh-CN"/>
        </w:rPr>
        <w:t>进行幕墙清洗</w:t>
      </w:r>
      <w:r>
        <w:rPr>
          <w:rFonts w:hint="eastAsia" w:ascii="宋体" w:hAnsi="宋体"/>
          <w:sz w:val="24"/>
        </w:rPr>
        <w:t>的，经甲方要求整改后拒不整改的或整改后仍无法满足</w:t>
      </w:r>
      <w:r>
        <w:rPr>
          <w:rFonts w:hint="eastAsia" w:ascii="宋体" w:hAnsi="宋体"/>
          <w:sz w:val="24"/>
          <w:lang w:eastAsia="zh-CN"/>
        </w:rPr>
        <w:t>合同</w:t>
      </w:r>
      <w:r>
        <w:rPr>
          <w:rFonts w:hint="eastAsia" w:ascii="宋体" w:hAnsi="宋体"/>
          <w:sz w:val="24"/>
        </w:rPr>
        <w:t>要求的；</w:t>
      </w:r>
    </w:p>
    <w:p w14:paraId="52DEB443">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1.4.乙方未经甲方同意擅自更换合同约定的</w:t>
      </w:r>
      <w:r>
        <w:rPr>
          <w:rFonts w:hint="eastAsia" w:ascii="宋体" w:hAnsi="宋体"/>
          <w:sz w:val="24"/>
          <w:lang w:eastAsia="zh-CN"/>
        </w:rPr>
        <w:t>幕墙清洗质量、范围</w:t>
      </w:r>
      <w:r>
        <w:rPr>
          <w:rFonts w:hint="eastAsia" w:ascii="宋体" w:hAnsi="宋体"/>
          <w:sz w:val="24"/>
        </w:rPr>
        <w:t>等；</w:t>
      </w:r>
    </w:p>
    <w:p w14:paraId="6ADA0275">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1.5.因乙方质量问题导致造成甲方工期延误的；</w:t>
      </w:r>
    </w:p>
    <w:p w14:paraId="034BB292">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1.6.乙方不能继续履行合同的，包括但不限于资不抵债、停业整顿、破产清算等；</w:t>
      </w:r>
    </w:p>
    <w:p w14:paraId="3A072569">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1.7.乙方违反本合同保密与知识产权的约定或乙方存在侵犯甲方知识产权行为的；</w:t>
      </w:r>
    </w:p>
    <w:p w14:paraId="554F24E5">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1.8.乙方违反其他合同义务及附随义务的，经甲方要求整改后拒不整改的或整改后仍不满足合同约定的；</w:t>
      </w:r>
    </w:p>
    <w:p w14:paraId="69D10589">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1.9.乙方违法转包或未经甲方书面同意将其权利义务转让给第三方的；</w:t>
      </w:r>
    </w:p>
    <w:p w14:paraId="07790CDC">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1.10向甲方工作人员或亲友提供任何形式的回扣、礼品、有价证券等贿赂；</w:t>
      </w:r>
    </w:p>
    <w:p w14:paraId="0D5695E5">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1.11.乙方在合同签订或履行期间中有欺诈行为的。</w:t>
      </w:r>
    </w:p>
    <w:p w14:paraId="66E2D992">
      <w:pPr>
        <w:keepNext w:val="0"/>
        <w:keepLines w:val="0"/>
        <w:pageBreakBefore w:val="0"/>
        <w:widowControl w:val="0"/>
        <w:kinsoku/>
        <w:wordWrap/>
        <w:overflowPunct/>
        <w:topLinePunct w:val="0"/>
        <w:bidi w:val="0"/>
        <w:snapToGrid w:val="0"/>
        <w:spacing w:line="360" w:lineRule="auto"/>
        <w:ind w:left="0" w:leftChars="0"/>
        <w:jc w:val="both"/>
        <w:textAlignment w:val="auto"/>
        <w:rPr>
          <w:rFonts w:hint="eastAsia" w:ascii="宋体" w:hAnsi="宋体"/>
          <w:sz w:val="24"/>
        </w:rPr>
      </w:pPr>
      <w:r>
        <w:rPr>
          <w:rFonts w:hint="eastAsia" w:ascii="宋体" w:hAnsi="宋体"/>
          <w:sz w:val="24"/>
        </w:rPr>
        <w:t>2、甲乙双方共同确认，出现以下任意情形之一的，双方可以协商解除合同并据实办理结算手续，减少双方损失：</w:t>
      </w:r>
    </w:p>
    <w:p w14:paraId="2FE486F9">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2.1.因项目停建（超过6个月）或取消；</w:t>
      </w:r>
    </w:p>
    <w:p w14:paraId="0DDD1E3D">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ascii="宋体" w:hAnsi="宋体"/>
          <w:sz w:val="24"/>
        </w:rPr>
      </w:pPr>
      <w:r>
        <w:rPr>
          <w:rFonts w:hint="eastAsia" w:ascii="宋体" w:hAnsi="宋体"/>
          <w:sz w:val="24"/>
        </w:rPr>
        <w:t>2.2.因政策或政府行为导致项目无法继续施工的；</w:t>
      </w:r>
    </w:p>
    <w:p w14:paraId="169AD67A">
      <w:pPr>
        <w:keepNext w:val="0"/>
        <w:keepLines w:val="0"/>
        <w:pageBreakBefore w:val="0"/>
        <w:widowControl w:val="0"/>
        <w:kinsoku/>
        <w:wordWrap/>
        <w:overflowPunct/>
        <w:topLinePunct w:val="0"/>
        <w:bidi w:val="0"/>
        <w:snapToGrid w:val="0"/>
        <w:spacing w:line="360" w:lineRule="auto"/>
        <w:ind w:left="0" w:leftChars="0" w:firstLine="480" w:firstLineChars="200"/>
        <w:jc w:val="both"/>
        <w:textAlignment w:val="auto"/>
        <w:rPr>
          <w:rFonts w:hint="eastAsia"/>
          <w:lang w:val="zh-TW" w:eastAsia="zh-CN"/>
        </w:rPr>
      </w:pPr>
      <w:r>
        <w:rPr>
          <w:rFonts w:hint="eastAsia" w:ascii="宋体" w:hAnsi="宋体"/>
          <w:sz w:val="24"/>
        </w:rPr>
        <w:t>2.3.因不可抗力发生，合同无法继续履行的。</w:t>
      </w:r>
    </w:p>
    <w:p w14:paraId="2247DD07">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hint="eastAsia" w:asciiTheme="minorEastAsia" w:hAnsiTheme="minorEastAsia" w:eastAsiaTheme="minorEastAsia" w:cstheme="minorEastAsia"/>
          <w:b/>
          <w:lang w:val="zh-TW" w:eastAsia="zh-CN"/>
        </w:rPr>
      </w:pPr>
      <w:r>
        <w:rPr>
          <w:rFonts w:hint="eastAsia" w:asciiTheme="minorEastAsia" w:hAnsiTheme="minorEastAsia" w:eastAsiaTheme="minorEastAsia" w:cstheme="minorEastAsia"/>
          <w:b/>
          <w:bCs/>
          <w:sz w:val="24"/>
          <w:szCs w:val="24"/>
          <w:lang w:val="zh-TW" w:eastAsia="zh-CN" w:bidi="ar-SA"/>
        </w:rPr>
        <w:t>十</w:t>
      </w:r>
      <w:r>
        <w:rPr>
          <w:rFonts w:hint="eastAsia" w:asciiTheme="minorEastAsia" w:hAnsiTheme="minorEastAsia" w:eastAsiaTheme="minorEastAsia" w:cstheme="minorEastAsia"/>
          <w:b/>
          <w:bCs/>
          <w:sz w:val="24"/>
          <w:szCs w:val="24"/>
          <w:lang w:val="zh-TW" w:eastAsia="zh-TW" w:bidi="ar-SA"/>
        </w:rPr>
        <w:t>、</w:t>
      </w:r>
      <w:r>
        <w:rPr>
          <w:rFonts w:hint="eastAsia" w:asciiTheme="minorEastAsia" w:hAnsiTheme="minorEastAsia" w:eastAsiaTheme="minorEastAsia" w:cstheme="minorEastAsia"/>
          <w:b/>
          <w:lang w:val="zh-TW" w:eastAsia="zh-TW"/>
        </w:rPr>
        <w:t>其它</w:t>
      </w:r>
      <w:r>
        <w:rPr>
          <w:rFonts w:hint="eastAsia" w:asciiTheme="minorEastAsia" w:hAnsiTheme="minorEastAsia" w:eastAsiaTheme="minorEastAsia" w:cstheme="minorEastAsia"/>
          <w:b/>
          <w:lang w:val="zh-TW" w:eastAsia="zh-CN"/>
        </w:rPr>
        <w:t>条款</w:t>
      </w:r>
    </w:p>
    <w:p w14:paraId="15D5832E">
      <w:pPr>
        <w:pStyle w:val="21"/>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default" w:ascii="宋体" w:hAnsi="宋体" w:eastAsia="宋体" w:cs="宋体"/>
          <w:sz w:val="24"/>
          <w:szCs w:val="24"/>
          <w:highlight w:val="none"/>
          <w:lang w:val="zh-TW" w:eastAsia="zh-TW" w:bidi="ar-SA"/>
        </w:rPr>
      </w:pPr>
      <w:r>
        <w:rPr>
          <w:rFonts w:hint="default" w:ascii="宋体" w:hAnsi="宋体" w:eastAsia="宋体" w:cs="宋体"/>
          <w:sz w:val="24"/>
          <w:szCs w:val="24"/>
          <w:highlight w:val="none"/>
          <w:lang w:val="zh-TW" w:eastAsia="zh-TW" w:bidi="ar-SA"/>
        </w:rPr>
        <w:t>1</w:t>
      </w:r>
      <w:r>
        <w:rPr>
          <w:rFonts w:hint="eastAsia" w:ascii="宋体" w:hAnsi="宋体" w:eastAsia="宋体" w:cs="宋体"/>
          <w:sz w:val="24"/>
          <w:szCs w:val="24"/>
          <w:highlight w:val="none"/>
          <w:lang w:val="zh-TW" w:eastAsia="zh-CN" w:bidi="ar-SA"/>
        </w:rPr>
        <w:t>、</w:t>
      </w:r>
      <w:r>
        <w:rPr>
          <w:rFonts w:hint="default" w:ascii="宋体" w:hAnsi="宋体" w:eastAsia="宋体" w:cs="宋体"/>
          <w:sz w:val="24"/>
          <w:szCs w:val="24"/>
          <w:highlight w:val="none"/>
          <w:lang w:val="zh-TW" w:eastAsia="zh-TW" w:bidi="ar-SA"/>
        </w:rPr>
        <w:t>本合同未尽事宜双方可协商解决，协商不成，任何一方均可向甲方所在地人民法院提起诉讼。</w:t>
      </w:r>
    </w:p>
    <w:p w14:paraId="2B286448">
      <w:pPr>
        <w:pStyle w:val="21"/>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default" w:ascii="宋体" w:hAnsi="宋体" w:eastAsia="宋体" w:cs="宋体"/>
          <w:sz w:val="24"/>
          <w:szCs w:val="24"/>
          <w:highlight w:val="none"/>
          <w:lang w:val="zh-TW" w:eastAsia="zh-TW" w:bidi="ar-SA"/>
        </w:rPr>
      </w:pPr>
      <w:r>
        <w:rPr>
          <w:rFonts w:hint="default" w:ascii="宋体" w:hAnsi="宋体" w:eastAsia="宋体" w:cs="宋体"/>
          <w:sz w:val="24"/>
          <w:szCs w:val="24"/>
          <w:highlight w:val="none"/>
          <w:lang w:val="zh-TW" w:eastAsia="zh-TW" w:bidi="ar-SA"/>
        </w:rPr>
        <w:t>2</w:t>
      </w:r>
      <w:r>
        <w:rPr>
          <w:rFonts w:hint="eastAsia" w:ascii="宋体" w:hAnsi="宋体" w:eastAsia="宋体" w:cs="宋体"/>
          <w:sz w:val="24"/>
          <w:szCs w:val="24"/>
          <w:highlight w:val="none"/>
          <w:lang w:val="zh-TW" w:eastAsia="zh-CN" w:bidi="ar-SA"/>
        </w:rPr>
        <w:t>、</w:t>
      </w:r>
      <w:r>
        <w:rPr>
          <w:rFonts w:hint="default" w:ascii="宋体" w:hAnsi="宋体" w:eastAsia="宋体" w:cs="宋体"/>
          <w:sz w:val="24"/>
          <w:szCs w:val="24"/>
          <w:highlight w:val="none"/>
          <w:lang w:val="zh-TW" w:eastAsia="zh-TW" w:bidi="ar-SA"/>
        </w:rPr>
        <w:t>如对本合同的条款进行修订更改或补充，须签订书面补充协议，补充协议与本合同具有同等效力。</w:t>
      </w:r>
    </w:p>
    <w:p w14:paraId="7511C6F1">
      <w:pPr>
        <w:pStyle w:val="21"/>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default" w:ascii="宋体" w:hAnsi="宋体" w:eastAsia="宋体" w:cs="宋体"/>
          <w:sz w:val="24"/>
          <w:szCs w:val="24"/>
          <w:highlight w:val="none"/>
          <w:lang w:val="zh-TW" w:eastAsia="zh-TW" w:bidi="ar-SA"/>
        </w:rPr>
      </w:pPr>
      <w:r>
        <w:rPr>
          <w:rFonts w:hint="default" w:ascii="宋体" w:hAnsi="宋体" w:eastAsia="宋体" w:cs="宋体"/>
          <w:sz w:val="24"/>
          <w:szCs w:val="24"/>
          <w:highlight w:val="none"/>
          <w:lang w:val="zh-TW" w:eastAsia="zh-TW" w:bidi="ar-SA"/>
        </w:rPr>
        <w:t>3</w:t>
      </w:r>
      <w:r>
        <w:rPr>
          <w:rFonts w:hint="eastAsia" w:ascii="宋体" w:hAnsi="宋体" w:eastAsia="宋体" w:cs="宋体"/>
          <w:sz w:val="24"/>
          <w:szCs w:val="24"/>
          <w:highlight w:val="none"/>
          <w:lang w:val="zh-TW" w:eastAsia="zh-CN" w:bidi="ar-SA"/>
        </w:rPr>
        <w:t>、</w:t>
      </w:r>
      <w:r>
        <w:rPr>
          <w:rFonts w:hint="default" w:ascii="宋体" w:hAnsi="宋体" w:eastAsia="宋体" w:cs="宋体"/>
          <w:sz w:val="24"/>
          <w:szCs w:val="24"/>
          <w:highlight w:val="none"/>
          <w:lang w:val="zh-TW" w:eastAsia="zh-TW" w:bidi="ar-SA"/>
        </w:rPr>
        <w:t>甲乙双方在合同履行期限中，如乙方未达到合同要求，甲方有权随时终止本合同。乙方在接到甲方书面通知后的次日，合同自动终止。</w:t>
      </w:r>
    </w:p>
    <w:p w14:paraId="680EBA6C">
      <w:pPr>
        <w:pStyle w:val="21"/>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default" w:ascii="宋体" w:hAnsi="宋体" w:eastAsia="宋体" w:cs="宋体"/>
          <w:sz w:val="24"/>
          <w:szCs w:val="24"/>
          <w:highlight w:val="none"/>
          <w:lang w:val="zh-TW" w:eastAsia="zh-TW" w:bidi="ar-SA"/>
        </w:rPr>
      </w:pPr>
      <w:r>
        <w:rPr>
          <w:rFonts w:hint="default" w:ascii="宋体" w:hAnsi="宋体" w:eastAsia="宋体" w:cs="宋体"/>
          <w:sz w:val="24"/>
          <w:szCs w:val="24"/>
          <w:highlight w:val="none"/>
          <w:lang w:val="zh-TW" w:eastAsia="zh-TW" w:bidi="ar-SA"/>
        </w:rPr>
        <w:t>4</w:t>
      </w:r>
      <w:r>
        <w:rPr>
          <w:rFonts w:hint="eastAsia" w:ascii="宋体" w:hAnsi="宋体" w:eastAsia="宋体" w:cs="宋体"/>
          <w:sz w:val="24"/>
          <w:szCs w:val="24"/>
          <w:highlight w:val="none"/>
          <w:lang w:val="zh-TW" w:eastAsia="zh-CN" w:bidi="ar-SA"/>
        </w:rPr>
        <w:t>、本合同项下的任何通知，可通过特快专递、电话、短信、邮件等方式向合同载明的指定联系人、地址及联系方式发出，对甲乙双方均产生效力。如一方变更通知信息，须及时通知对方，否则，由此造成的不利后果由过错方承担</w:t>
      </w:r>
      <w:r>
        <w:rPr>
          <w:rFonts w:hint="default" w:ascii="宋体" w:hAnsi="宋体" w:eastAsia="宋体" w:cs="宋体"/>
          <w:sz w:val="24"/>
          <w:szCs w:val="24"/>
          <w:highlight w:val="none"/>
          <w:lang w:val="zh-TW" w:eastAsia="zh-TW" w:bidi="ar-SA"/>
        </w:rPr>
        <w:t>。</w:t>
      </w:r>
    </w:p>
    <w:p w14:paraId="74B9E846">
      <w:pPr>
        <w:pStyle w:val="21"/>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default" w:ascii="宋体" w:hAnsi="宋体" w:eastAsia="宋体" w:cs="宋体"/>
          <w:sz w:val="24"/>
          <w:szCs w:val="24"/>
          <w:highlight w:val="none"/>
          <w:lang w:val="zh-TW" w:eastAsia="zh-TW" w:bidi="ar-SA"/>
        </w:rPr>
      </w:pPr>
      <w:r>
        <w:rPr>
          <w:rFonts w:hint="default" w:ascii="宋体" w:hAnsi="宋体" w:eastAsia="宋体" w:cs="宋体"/>
          <w:sz w:val="24"/>
          <w:szCs w:val="24"/>
          <w:highlight w:val="none"/>
          <w:lang w:val="zh-TW" w:eastAsia="zh-TW" w:bidi="ar-SA"/>
        </w:rPr>
        <w:t>5</w:t>
      </w:r>
      <w:r>
        <w:rPr>
          <w:rFonts w:hint="eastAsia" w:ascii="宋体" w:hAnsi="宋体" w:eastAsia="宋体" w:cs="宋体"/>
          <w:sz w:val="24"/>
          <w:szCs w:val="24"/>
          <w:highlight w:val="none"/>
          <w:lang w:val="zh-TW" w:eastAsia="zh-CN" w:bidi="ar-SA"/>
        </w:rPr>
        <w:t>、</w:t>
      </w:r>
      <w:r>
        <w:rPr>
          <w:rFonts w:hint="default" w:ascii="宋体" w:hAnsi="宋体" w:eastAsia="宋体" w:cs="宋体"/>
          <w:sz w:val="24"/>
          <w:szCs w:val="24"/>
          <w:highlight w:val="none"/>
          <w:lang w:val="zh-TW" w:eastAsia="zh-TW" w:bidi="ar-SA"/>
        </w:rPr>
        <w:t>本合同执行期间，如遇不可抗力，致使合同无法履行时，双方均不承担违约责任。</w:t>
      </w:r>
    </w:p>
    <w:p w14:paraId="24310D48">
      <w:pPr>
        <w:pStyle w:val="21"/>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eastAsia" w:ascii="宋体" w:hAnsi="宋体" w:eastAsia="宋体" w:cs="宋体"/>
          <w:sz w:val="24"/>
          <w:szCs w:val="24"/>
          <w:highlight w:val="none"/>
          <w:lang w:val="zh-TW" w:eastAsia="zh-CN" w:bidi="ar-SA"/>
        </w:rPr>
      </w:pPr>
      <w:r>
        <w:rPr>
          <w:rFonts w:hint="default" w:ascii="宋体" w:hAnsi="宋体" w:eastAsia="宋体" w:cs="宋体"/>
          <w:sz w:val="24"/>
          <w:szCs w:val="24"/>
          <w:highlight w:val="none"/>
          <w:lang w:val="zh-TW" w:eastAsia="zh-TW" w:bidi="ar-SA"/>
        </w:rPr>
        <w:t>6</w:t>
      </w:r>
      <w:r>
        <w:rPr>
          <w:rFonts w:hint="eastAsia" w:ascii="宋体" w:hAnsi="宋体" w:eastAsia="宋体" w:cs="宋体"/>
          <w:sz w:val="24"/>
          <w:szCs w:val="24"/>
          <w:highlight w:val="none"/>
          <w:lang w:val="zh-TW" w:eastAsia="zh-CN" w:bidi="ar-SA"/>
        </w:rPr>
        <w:t>、</w:t>
      </w:r>
      <w:r>
        <w:rPr>
          <w:rFonts w:hint="eastAsia" w:ascii="宋体" w:hAnsi="宋体"/>
          <w:sz w:val="24"/>
        </w:rPr>
        <w:t>在清洗过程中，为了甲、乙双方便于交流意见，工作联系和有效管理，双方必须指定一人作为工程负责人代表进行双方的协调配合工作，其他任何人不得在清洗过程中直接对对方人员提出异议和调动人员。</w:t>
      </w:r>
      <w:r>
        <w:rPr>
          <w:rFonts w:hint="eastAsia" w:ascii="宋体" w:hAnsi="宋体"/>
          <w:bCs/>
          <w:color w:val="auto"/>
          <w:sz w:val="24"/>
        </w:rPr>
        <w:t>如甲、乙双方人员有变动则以双方书面函件为准。</w:t>
      </w:r>
      <w:r>
        <w:rPr>
          <w:rFonts w:hint="eastAsia" w:ascii="宋体" w:hAnsi="宋体"/>
          <w:color w:val="auto"/>
          <w:sz w:val="24"/>
        </w:rPr>
        <w:t>此合同</w:t>
      </w:r>
      <w:r>
        <w:rPr>
          <w:rFonts w:hint="eastAsia" w:ascii="宋体" w:hAnsi="宋体"/>
          <w:sz w:val="24"/>
        </w:rPr>
        <w:t>不受双方人事变动的影响。</w:t>
      </w:r>
    </w:p>
    <w:p w14:paraId="3EDEEFB0">
      <w:pPr>
        <w:pStyle w:val="21"/>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7、</w:t>
      </w:r>
      <w:r>
        <w:rPr>
          <w:rFonts w:hint="eastAsia" w:ascii="宋体" w:hAnsi="宋体"/>
          <w:sz w:val="24"/>
        </w:rPr>
        <w:t>甲、乙双方确认任何对合同条款的实质性变更应当以正式书面的补充协议并加盖双方公章或合同章为唯一标准，前述实质性变更即指包括但不限于产品价格（包括单价）、数量、质量标准、验收标准、结算付款方式、违约责任、争议管辖等。任何一方通过送货单、收货单、对账单、结算单、往来函件、电子邮件等方式擅自对合同条款进行实质性变更的均不能产生法律效力。</w:t>
      </w:r>
    </w:p>
    <w:p w14:paraId="559ECAE2">
      <w:pPr>
        <w:pStyle w:val="21"/>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8、</w:t>
      </w:r>
      <w:r>
        <w:rPr>
          <w:rFonts w:hint="eastAsia" w:ascii="宋体" w:hAnsi="宋体"/>
          <w:kern w:val="2"/>
          <w:sz w:val="24"/>
          <w:szCs w:val="24"/>
          <w:lang w:val="en-US" w:eastAsia="zh-CN" w:bidi="ar-SA"/>
        </w:rPr>
        <w:t>双方的单位公章、办公室印章、财务专用章、合同专用章、收发章、授权人签字、前台签字等均是双方通讯联系、法律文书接收、信函往来的有效送达印章、签字。本条款上述印章签字用途仅适用于通知送达，签章仅是视为收到文书信函，不视为对文书信函的内容或主张进行确认。</w:t>
      </w:r>
    </w:p>
    <w:p w14:paraId="4C2A4282">
      <w:pPr>
        <w:pStyle w:val="21"/>
        <w:keepNext w:val="0"/>
        <w:keepLines w:val="0"/>
        <w:pageBreakBefore w:val="0"/>
        <w:widowControl/>
        <w:numPr>
          <w:ilvl w:val="0"/>
          <w:numId w:val="0"/>
        </w:numPr>
        <w:kinsoku/>
        <w:wordWrap/>
        <w:overflowPunct/>
        <w:topLinePunct w:val="0"/>
        <w:autoSpaceDE/>
        <w:autoSpaceDN/>
        <w:bidi w:val="0"/>
        <w:adjustRightInd/>
        <w:snapToGrid/>
        <w:spacing w:line="360" w:lineRule="auto"/>
        <w:ind w:left="360" w:leftChars="0" w:hanging="360" w:hangingChars="150"/>
        <w:textAlignment w:val="auto"/>
        <w:outlineLvl w:val="9"/>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9、因自然灾害等不可抗力原因引发的事故，造成甲乙双方的损失由甲乙双方自行承担各自的全部损失。</w:t>
      </w:r>
    </w:p>
    <w:p w14:paraId="00ED30FE">
      <w:pPr>
        <w:pStyle w:val="21"/>
        <w:keepNext w:val="0"/>
        <w:keepLines w:val="0"/>
        <w:pageBreakBefore w:val="0"/>
        <w:widowControl/>
        <w:numPr>
          <w:ilvl w:val="0"/>
          <w:numId w:val="0"/>
        </w:numPr>
        <w:kinsoku/>
        <w:wordWrap/>
        <w:overflowPunct/>
        <w:topLinePunct w:val="0"/>
        <w:autoSpaceDE/>
        <w:autoSpaceDN/>
        <w:bidi w:val="0"/>
        <w:adjustRightInd/>
        <w:snapToGrid/>
        <w:spacing w:line="360" w:lineRule="auto"/>
        <w:ind w:left="480" w:leftChars="0" w:hanging="480" w:hangingChars="200"/>
        <w:textAlignment w:val="auto"/>
        <w:outlineLvl w:val="9"/>
        <w:rPr>
          <w:rFonts w:hint="default" w:ascii="宋体" w:hAnsi="宋体" w:eastAsia="宋体" w:cs="宋体"/>
          <w:sz w:val="24"/>
          <w:szCs w:val="24"/>
          <w:lang w:val="zh-TW" w:eastAsia="zh-TW" w:bidi="ar-SA"/>
        </w:rPr>
      </w:pPr>
      <w:r>
        <w:rPr>
          <w:rFonts w:hint="eastAsia" w:ascii="宋体" w:hAnsi="宋体" w:cs="宋体"/>
          <w:sz w:val="24"/>
          <w:szCs w:val="24"/>
          <w:lang w:val="en-US" w:eastAsia="zh-CN" w:bidi="ar-SA"/>
        </w:rPr>
        <w:t>10、</w:t>
      </w:r>
      <w:r>
        <w:rPr>
          <w:rFonts w:hint="default" w:ascii="宋体" w:hAnsi="宋体" w:eastAsia="宋体" w:cs="宋体"/>
          <w:sz w:val="24"/>
          <w:szCs w:val="24"/>
          <w:lang w:val="zh-TW" w:eastAsia="zh-TW" w:bidi="ar-SA"/>
        </w:rPr>
        <w:t>本合同之附件均为合同有效组成部分。本合同及附件内，空格部分填写的文字与印刷文字具有同等效力。</w:t>
      </w:r>
    </w:p>
    <w:p w14:paraId="7CE4C58B">
      <w:pPr>
        <w:pStyle w:val="21"/>
        <w:keepNext w:val="0"/>
        <w:keepLines w:val="0"/>
        <w:pageBreakBefore w:val="0"/>
        <w:widowControl/>
        <w:numPr>
          <w:ilvl w:val="0"/>
          <w:numId w:val="0"/>
        </w:numPr>
        <w:kinsoku/>
        <w:wordWrap/>
        <w:overflowPunct/>
        <w:topLinePunct w:val="0"/>
        <w:autoSpaceDE/>
        <w:autoSpaceDN/>
        <w:bidi w:val="0"/>
        <w:adjustRightInd/>
        <w:snapToGrid/>
        <w:spacing w:line="360" w:lineRule="auto"/>
        <w:ind w:left="480" w:leftChars="0" w:hanging="480" w:hangingChars="200"/>
        <w:textAlignment w:val="auto"/>
        <w:outlineLvl w:val="9"/>
        <w:rPr>
          <w:rFonts w:hint="eastAsia"/>
          <w:lang w:val="zh-TW" w:eastAsia="zh-TW"/>
        </w:rPr>
      </w:pPr>
      <w:r>
        <w:rPr>
          <w:rFonts w:hint="eastAsia" w:ascii="宋体" w:hAnsi="宋体" w:cs="宋体"/>
          <w:sz w:val="24"/>
          <w:szCs w:val="24"/>
          <w:lang w:val="en-US" w:eastAsia="zh-CN" w:bidi="ar-SA"/>
        </w:rPr>
        <w:t>11、</w:t>
      </w:r>
      <w:r>
        <w:rPr>
          <w:rFonts w:hint="default" w:ascii="宋体" w:hAnsi="宋体" w:eastAsia="宋体" w:cs="宋体"/>
          <w:sz w:val="24"/>
          <w:szCs w:val="24"/>
          <w:lang w:val="zh-TW" w:eastAsia="zh-TW" w:bidi="ar-SA"/>
        </w:rPr>
        <w:t>本合同一式四份，甲乙双方各执两份，自双方签字盖章后生效。</w:t>
      </w:r>
    </w:p>
    <w:p w14:paraId="6F37C193">
      <w:pPr>
        <w:keepNext w:val="0"/>
        <w:keepLines w:val="0"/>
        <w:pageBreakBefore w:val="0"/>
        <w:widowControl/>
        <w:numPr>
          <w:ilvl w:val="0"/>
          <w:numId w:val="0"/>
        </w:numPr>
        <w:kinsoku/>
        <w:wordWrap/>
        <w:overflowPunct/>
        <w:topLinePunct w:val="0"/>
        <w:autoSpaceDE/>
        <w:autoSpaceDN/>
        <w:bidi w:val="0"/>
        <w:spacing w:line="360" w:lineRule="auto"/>
        <w:textAlignment w:val="auto"/>
        <w:outlineLvl w:val="9"/>
        <w:rPr>
          <w:rFonts w:asciiTheme="minorEastAsia" w:hAnsiTheme="minorEastAsia" w:eastAsiaTheme="minorEastAsia" w:cstheme="minorEastAsia"/>
          <w:b/>
          <w:lang w:val="zh-TW" w:eastAsia="zh-TW"/>
        </w:rPr>
      </w:pPr>
      <w:r>
        <w:rPr>
          <w:rFonts w:hint="eastAsia" w:asciiTheme="minorEastAsia" w:hAnsiTheme="minorEastAsia" w:eastAsiaTheme="minorEastAsia" w:cstheme="minorEastAsia"/>
          <w:b/>
          <w:bCs/>
          <w:sz w:val="24"/>
          <w:szCs w:val="24"/>
          <w:lang w:val="zh-TW" w:eastAsia="zh-TW" w:bidi="ar-SA"/>
        </w:rPr>
        <w:t>十、</w:t>
      </w:r>
      <w:r>
        <w:rPr>
          <w:rFonts w:hint="eastAsia" w:asciiTheme="minorEastAsia" w:hAnsiTheme="minorEastAsia" w:eastAsiaTheme="minorEastAsia" w:cstheme="minorEastAsia"/>
          <w:b/>
          <w:lang w:val="zh-TW" w:eastAsia="zh-TW"/>
        </w:rPr>
        <w:t>合同附件：</w:t>
      </w:r>
    </w:p>
    <w:p w14:paraId="43A19D0E">
      <w:pPr>
        <w:keepNext w:val="0"/>
        <w:keepLines w:val="0"/>
        <w:pageBreakBefore w:val="0"/>
        <w:widowControl/>
        <w:kinsoku/>
        <w:wordWrap/>
        <w:overflowPunct/>
        <w:topLinePunct w:val="0"/>
        <w:autoSpaceDE/>
        <w:autoSpaceDN/>
        <w:bidi w:val="0"/>
        <w:spacing w:line="360" w:lineRule="auto"/>
        <w:ind w:firstLine="480" w:firstLineChars="200"/>
        <w:textAlignment w:val="auto"/>
        <w:outlineLvl w:val="9"/>
        <w:rPr>
          <w:color w:val="auto"/>
          <w:lang w:val="zh-TW" w:eastAsia="zh-TW"/>
        </w:rPr>
      </w:pPr>
      <w:r>
        <w:rPr>
          <w:rFonts w:hint="eastAsia"/>
          <w:color w:val="auto"/>
          <w:lang w:val="zh-TW" w:eastAsia="zh-TW"/>
        </w:rPr>
        <w:t>附件一：《</w:t>
      </w:r>
      <w:r>
        <w:rPr>
          <w:rFonts w:hint="eastAsia"/>
          <w:color w:val="auto"/>
          <w:lang w:val="zh-TW" w:eastAsia="zh-CN"/>
        </w:rPr>
        <w:t>报价表</w:t>
      </w:r>
      <w:r>
        <w:rPr>
          <w:rFonts w:hint="eastAsia"/>
          <w:color w:val="auto"/>
          <w:lang w:val="zh-TW" w:eastAsia="zh-TW"/>
        </w:rPr>
        <w:t>》</w:t>
      </w:r>
    </w:p>
    <w:p w14:paraId="5DCA9C59">
      <w:pPr>
        <w:keepNext w:val="0"/>
        <w:keepLines w:val="0"/>
        <w:pageBreakBefore w:val="0"/>
        <w:widowControl/>
        <w:kinsoku/>
        <w:wordWrap/>
        <w:overflowPunct/>
        <w:topLinePunct w:val="0"/>
        <w:autoSpaceDE/>
        <w:autoSpaceDN/>
        <w:bidi w:val="0"/>
        <w:spacing w:line="360" w:lineRule="auto"/>
        <w:ind w:firstLine="480" w:firstLineChars="200"/>
        <w:textAlignment w:val="auto"/>
        <w:outlineLvl w:val="9"/>
        <w:rPr>
          <w:rFonts w:hint="eastAsia"/>
          <w:color w:val="auto"/>
          <w:lang w:val="zh-TW" w:eastAsia="zh-TW"/>
        </w:rPr>
      </w:pPr>
      <w:r>
        <w:rPr>
          <w:rFonts w:hint="eastAsia"/>
          <w:color w:val="auto"/>
          <w:lang w:val="zh-TW" w:eastAsia="zh-TW"/>
        </w:rPr>
        <w:t>附件二：《安全</w:t>
      </w:r>
      <w:r>
        <w:rPr>
          <w:rFonts w:hint="eastAsia"/>
          <w:color w:val="auto"/>
          <w:lang w:val="zh-TW" w:eastAsia="zh-CN"/>
        </w:rPr>
        <w:t>管理</w:t>
      </w:r>
      <w:r>
        <w:rPr>
          <w:rFonts w:hint="eastAsia"/>
          <w:color w:val="auto"/>
          <w:lang w:val="zh-TW" w:eastAsia="zh-TW"/>
        </w:rPr>
        <w:t>协议》</w:t>
      </w:r>
    </w:p>
    <w:p w14:paraId="4CE3F8F2">
      <w:pPr>
        <w:keepNext w:val="0"/>
        <w:keepLines w:val="0"/>
        <w:pageBreakBefore w:val="0"/>
        <w:widowControl/>
        <w:kinsoku/>
        <w:wordWrap/>
        <w:overflowPunct/>
        <w:topLinePunct w:val="0"/>
        <w:autoSpaceDE/>
        <w:autoSpaceDN/>
        <w:bidi w:val="0"/>
        <w:spacing w:line="360" w:lineRule="auto"/>
        <w:ind w:firstLine="480" w:firstLineChars="200"/>
        <w:textAlignment w:val="auto"/>
        <w:outlineLvl w:val="9"/>
        <w:rPr>
          <w:rFonts w:hint="eastAsia"/>
          <w:color w:val="auto"/>
          <w:lang w:val="zh-TW" w:eastAsia="zh-CN"/>
        </w:rPr>
      </w:pPr>
      <w:r>
        <w:rPr>
          <w:rFonts w:hint="eastAsia"/>
          <w:color w:val="auto"/>
          <w:lang w:val="zh-TW" w:eastAsia="zh-TW"/>
        </w:rPr>
        <w:t>附件三：</w:t>
      </w:r>
      <w:r>
        <w:rPr>
          <w:rFonts w:hint="eastAsia"/>
          <w:color w:val="auto"/>
          <w:lang w:val="zh-TW" w:eastAsia="zh-CN"/>
        </w:rPr>
        <w:t>《环境和职业健康安全协议书》</w:t>
      </w:r>
    </w:p>
    <w:p w14:paraId="15989E75">
      <w:pPr>
        <w:keepNext w:val="0"/>
        <w:keepLines w:val="0"/>
        <w:pageBreakBefore w:val="0"/>
        <w:widowControl/>
        <w:kinsoku/>
        <w:wordWrap/>
        <w:overflowPunct/>
        <w:topLinePunct w:val="0"/>
        <w:autoSpaceDE/>
        <w:autoSpaceDN/>
        <w:bidi w:val="0"/>
        <w:spacing w:line="360" w:lineRule="auto"/>
        <w:ind w:firstLine="480" w:firstLineChars="200"/>
        <w:textAlignment w:val="auto"/>
        <w:outlineLvl w:val="9"/>
        <w:rPr>
          <w:rFonts w:hint="eastAsia"/>
          <w:color w:val="auto"/>
          <w:lang w:val="zh-TW" w:eastAsia="zh-CN"/>
        </w:rPr>
      </w:pPr>
      <w:r>
        <w:rPr>
          <w:rFonts w:hint="eastAsia"/>
          <w:color w:val="auto"/>
          <w:lang w:val="zh-TW" w:eastAsia="zh-TW"/>
        </w:rPr>
        <w:t>附件四：</w:t>
      </w:r>
      <w:r>
        <w:rPr>
          <w:rFonts w:hint="eastAsia"/>
          <w:color w:val="auto"/>
          <w:lang w:val="zh-TW" w:eastAsia="zh-CN"/>
        </w:rPr>
        <w:t>《</w:t>
      </w:r>
      <w:r>
        <w:rPr>
          <w:rFonts w:hint="eastAsia"/>
          <w:color w:val="auto"/>
          <w:lang w:val="zh-TW"/>
        </w:rPr>
        <w:t>合作廉洁承诺书</w:t>
      </w:r>
      <w:r>
        <w:rPr>
          <w:rFonts w:hint="eastAsia"/>
          <w:color w:val="auto"/>
          <w:lang w:val="zh-TW" w:eastAsia="zh-CN"/>
        </w:rPr>
        <w:t>》</w:t>
      </w:r>
    </w:p>
    <w:p w14:paraId="2405569F">
      <w:pPr>
        <w:pStyle w:val="7"/>
        <w:spacing w:line="360" w:lineRule="auto"/>
        <w:ind w:firstLine="480"/>
        <w:rPr>
          <w:rFonts w:hint="eastAsia" w:ascii="宋体" w:hAnsi="宋体" w:eastAsia="宋体" w:cs="宋体"/>
          <w:i/>
          <w:iCs/>
          <w:sz w:val="24"/>
        </w:rPr>
      </w:pPr>
    </w:p>
    <w:p w14:paraId="1D237396">
      <w:pPr>
        <w:pStyle w:val="7"/>
        <w:spacing w:line="360" w:lineRule="auto"/>
        <w:ind w:firstLine="480"/>
        <w:rPr>
          <w:rFonts w:hint="eastAsia" w:ascii="宋体" w:hAnsi="宋体" w:eastAsia="宋体" w:cs="宋体"/>
          <w:sz w:val="24"/>
        </w:rPr>
      </w:pPr>
      <w:r>
        <w:rPr>
          <w:rFonts w:hint="eastAsia" w:ascii="宋体" w:hAnsi="宋体" w:eastAsia="宋体" w:cs="宋体"/>
          <w:i/>
          <w:iCs/>
          <w:sz w:val="24"/>
        </w:rPr>
        <w:t>（以下无</w:t>
      </w:r>
      <w:r>
        <w:rPr>
          <w:rFonts w:hint="eastAsia" w:ascii="宋体" w:hAnsi="宋体" w:eastAsia="宋体" w:cs="宋体"/>
          <w:i/>
          <w:iCs/>
          <w:sz w:val="24"/>
          <w:lang w:eastAsia="zh-CN"/>
        </w:rPr>
        <w:t>合同</w:t>
      </w:r>
      <w:r>
        <w:rPr>
          <w:rFonts w:hint="eastAsia" w:ascii="宋体" w:hAnsi="宋体" w:eastAsia="宋体" w:cs="宋体"/>
          <w:i/>
          <w:iCs/>
          <w:sz w:val="24"/>
        </w:rPr>
        <w:t>正文）</w:t>
      </w:r>
    </w:p>
    <w:p w14:paraId="6BD38711">
      <w:pPr>
        <w:keepNext w:val="0"/>
        <w:keepLines w:val="0"/>
        <w:pageBreakBefore w:val="0"/>
        <w:widowControl/>
        <w:kinsoku/>
        <w:wordWrap/>
        <w:overflowPunct/>
        <w:topLinePunct w:val="0"/>
        <w:autoSpaceDE/>
        <w:autoSpaceDN/>
        <w:bidi w:val="0"/>
        <w:spacing w:line="360" w:lineRule="auto"/>
        <w:ind w:firstLine="500" w:firstLineChars="249"/>
        <w:textAlignment w:val="auto"/>
        <w:outlineLvl w:val="9"/>
        <w:rPr>
          <w:rFonts w:hint="eastAsia"/>
          <w:b/>
          <w:spacing w:val="-20"/>
        </w:rPr>
      </w:pPr>
    </w:p>
    <w:p w14:paraId="7312BB9C">
      <w:pPr>
        <w:keepNext w:val="0"/>
        <w:keepLines w:val="0"/>
        <w:pageBreakBefore w:val="0"/>
        <w:widowControl/>
        <w:kinsoku/>
        <w:wordWrap/>
        <w:overflowPunct/>
        <w:topLinePunct w:val="0"/>
        <w:autoSpaceDE/>
        <w:autoSpaceDN/>
        <w:bidi w:val="0"/>
        <w:spacing w:line="360" w:lineRule="auto"/>
        <w:ind w:firstLine="500" w:firstLineChars="249"/>
        <w:textAlignment w:val="auto"/>
        <w:outlineLvl w:val="9"/>
        <w:rPr>
          <w:rFonts w:hint="eastAsia"/>
          <w:b/>
          <w:spacing w:val="-20"/>
        </w:rPr>
      </w:pPr>
    </w:p>
    <w:p w14:paraId="446B39F8">
      <w:pPr>
        <w:keepNext w:val="0"/>
        <w:keepLines w:val="0"/>
        <w:pageBreakBefore w:val="0"/>
        <w:widowControl/>
        <w:kinsoku/>
        <w:wordWrap/>
        <w:overflowPunct/>
        <w:topLinePunct w:val="0"/>
        <w:autoSpaceDE/>
        <w:autoSpaceDN/>
        <w:bidi w:val="0"/>
        <w:spacing w:line="360" w:lineRule="auto"/>
        <w:ind w:firstLine="500" w:firstLineChars="249"/>
        <w:textAlignment w:val="auto"/>
        <w:outlineLvl w:val="9"/>
        <w:rPr>
          <w:rFonts w:hint="eastAsia"/>
          <w:b/>
          <w:spacing w:val="-20"/>
        </w:rPr>
      </w:pPr>
    </w:p>
    <w:p w14:paraId="74ACA5D2">
      <w:pPr>
        <w:keepNext w:val="0"/>
        <w:keepLines w:val="0"/>
        <w:pageBreakBefore w:val="0"/>
        <w:widowControl/>
        <w:kinsoku/>
        <w:wordWrap/>
        <w:overflowPunct/>
        <w:topLinePunct w:val="0"/>
        <w:autoSpaceDE/>
        <w:autoSpaceDN/>
        <w:bidi w:val="0"/>
        <w:spacing w:line="360" w:lineRule="auto"/>
        <w:ind w:firstLine="500" w:firstLineChars="249"/>
        <w:textAlignment w:val="auto"/>
        <w:outlineLvl w:val="9"/>
        <w:rPr>
          <w:rFonts w:hint="eastAsia"/>
          <w:b/>
          <w:spacing w:val="-20"/>
        </w:rPr>
      </w:pPr>
    </w:p>
    <w:p w14:paraId="1E4E4359">
      <w:pPr>
        <w:pStyle w:val="11"/>
        <w:rPr>
          <w:rFonts w:hint="eastAsia"/>
          <w:b/>
          <w:spacing w:val="-20"/>
        </w:rPr>
      </w:pPr>
    </w:p>
    <w:p w14:paraId="443B693C">
      <w:pPr>
        <w:pStyle w:val="11"/>
        <w:rPr>
          <w:rFonts w:hint="eastAsia"/>
          <w:b/>
          <w:spacing w:val="-20"/>
        </w:rPr>
      </w:pPr>
    </w:p>
    <w:p w14:paraId="169F6124">
      <w:pPr>
        <w:tabs>
          <w:tab w:val="left" w:pos="7200"/>
        </w:tabs>
        <w:snapToGrid w:val="0"/>
        <w:spacing w:line="480" w:lineRule="auto"/>
        <w:rPr>
          <w:rFonts w:hint="eastAsia" w:ascii="宋体" w:hAnsi="宋体" w:cs="宋体"/>
          <w:b w:val="0"/>
          <w:bCs w:val="0"/>
          <w:color w:val="000000"/>
        </w:rPr>
      </w:pPr>
      <w:r>
        <w:rPr>
          <w:rFonts w:hint="eastAsia" w:ascii="宋体" w:hAnsi="宋体" w:cs="宋体"/>
          <w:b w:val="0"/>
          <w:bCs w:val="0"/>
          <w:color w:val="000000"/>
        </w:rPr>
        <w:t>甲方：</w:t>
      </w:r>
      <w:r>
        <w:rPr>
          <w:rFonts w:hint="eastAsia" w:ascii="宋体" w:hAnsi="宋体" w:cs="宋体"/>
          <w:b w:val="0"/>
          <w:bCs w:val="0"/>
          <w:color w:val="000000"/>
          <w:u w:val="none"/>
          <w:lang w:eastAsia="zh-CN"/>
        </w:rPr>
        <w:t>深圳市方大物业管理有限公司</w:t>
      </w:r>
      <w:r>
        <w:rPr>
          <w:rFonts w:hint="eastAsia" w:ascii="宋体" w:hAnsi="宋体" w:cs="宋体"/>
          <w:b w:val="0"/>
          <w:bCs w:val="0"/>
          <w:color w:val="000000"/>
          <w:lang w:val="en-US" w:eastAsia="zh-CN"/>
        </w:rPr>
        <w:t xml:space="preserve">            </w:t>
      </w:r>
      <w:r>
        <w:rPr>
          <w:rFonts w:hint="eastAsia" w:ascii="宋体" w:hAnsi="宋体" w:cs="宋体"/>
          <w:b w:val="0"/>
          <w:bCs w:val="0"/>
          <w:color w:val="000000"/>
        </w:rPr>
        <w:t>乙方：</w:t>
      </w:r>
    </w:p>
    <w:p w14:paraId="71134C8A">
      <w:pPr>
        <w:tabs>
          <w:tab w:val="left" w:pos="7200"/>
        </w:tabs>
        <w:snapToGrid w:val="0"/>
        <w:spacing w:line="480" w:lineRule="auto"/>
        <w:rPr>
          <w:rFonts w:ascii="宋体" w:hAnsi="宋体" w:cs="宋体"/>
          <w:b w:val="0"/>
          <w:bCs w:val="0"/>
          <w:color w:val="000000"/>
        </w:rPr>
      </w:pPr>
      <w:r>
        <w:rPr>
          <w:rFonts w:hint="eastAsia" w:ascii="宋体" w:hAnsi="宋体" w:cs="宋体"/>
          <w:b w:val="0"/>
          <w:bCs w:val="0"/>
          <w:color w:val="000000"/>
          <w:lang w:eastAsia="zh-CN"/>
        </w:rPr>
        <w:t>授权代理人</w:t>
      </w:r>
      <w:r>
        <w:rPr>
          <w:rFonts w:hint="eastAsia" w:ascii="宋体" w:hAnsi="宋体" w:cs="宋体"/>
          <w:b w:val="0"/>
          <w:bCs w:val="0"/>
          <w:color w:val="000000"/>
        </w:rPr>
        <w:t xml:space="preserve">：                        </w:t>
      </w:r>
      <w:r>
        <w:rPr>
          <w:rFonts w:hint="eastAsia" w:ascii="宋体" w:hAnsi="宋体" w:cs="宋体"/>
          <w:b w:val="0"/>
          <w:bCs w:val="0"/>
          <w:color w:val="000000"/>
          <w:lang w:val="en-US" w:eastAsia="zh-CN"/>
        </w:rPr>
        <w:t xml:space="preserve">        </w:t>
      </w:r>
      <w:r>
        <w:rPr>
          <w:rFonts w:hint="eastAsia" w:ascii="宋体" w:hAnsi="宋体" w:cs="宋体"/>
          <w:b w:val="0"/>
          <w:bCs w:val="0"/>
          <w:color w:val="000000"/>
          <w:lang w:eastAsia="zh-CN"/>
        </w:rPr>
        <w:t>授权代理人</w:t>
      </w:r>
      <w:r>
        <w:rPr>
          <w:rFonts w:hint="eastAsia" w:ascii="宋体" w:hAnsi="宋体" w:cs="宋体"/>
          <w:b w:val="0"/>
          <w:bCs w:val="0"/>
          <w:color w:val="000000"/>
        </w:rPr>
        <w:t xml:space="preserve">：                   </w:t>
      </w:r>
    </w:p>
    <w:p w14:paraId="2CC3AA16">
      <w:pPr>
        <w:tabs>
          <w:tab w:val="left" w:pos="7200"/>
        </w:tabs>
        <w:snapToGrid w:val="0"/>
        <w:spacing w:line="480" w:lineRule="auto"/>
        <w:rPr>
          <w:rFonts w:hint="eastAsia" w:ascii="宋体" w:hAnsi="宋体" w:eastAsia="宋体" w:cs="宋体"/>
          <w:b w:val="0"/>
          <w:bCs w:val="0"/>
          <w:color w:val="000000"/>
          <w:lang w:eastAsia="zh-CN"/>
        </w:rPr>
      </w:pPr>
      <w:r>
        <w:rPr>
          <w:rFonts w:hint="eastAsia" w:ascii="宋体" w:hAnsi="宋体" w:cs="宋体"/>
          <w:b w:val="0"/>
          <w:bCs w:val="0"/>
          <w:color w:val="000000"/>
        </w:rPr>
        <w:t>盖章</w:t>
      </w:r>
      <w:r>
        <w:rPr>
          <w:rFonts w:hint="eastAsia" w:ascii="宋体" w:hAnsi="宋体" w:cs="宋体"/>
          <w:b w:val="0"/>
          <w:bCs w:val="0"/>
          <w:color w:val="000000"/>
          <w:lang w:eastAsia="zh-CN"/>
        </w:rPr>
        <w:t>：</w:t>
      </w:r>
      <w:r>
        <w:rPr>
          <w:rFonts w:hint="eastAsia" w:ascii="宋体" w:hAnsi="宋体" w:cs="宋体"/>
          <w:b w:val="0"/>
          <w:bCs w:val="0"/>
          <w:color w:val="000000"/>
          <w:lang w:val="en-US" w:eastAsia="zh-CN"/>
        </w:rPr>
        <w:t xml:space="preserve">                                      </w:t>
      </w:r>
      <w:r>
        <w:rPr>
          <w:rFonts w:hint="eastAsia" w:ascii="宋体" w:hAnsi="宋体" w:cs="宋体"/>
          <w:b w:val="0"/>
          <w:bCs w:val="0"/>
          <w:color w:val="000000"/>
        </w:rPr>
        <w:t>盖章</w:t>
      </w:r>
      <w:r>
        <w:rPr>
          <w:rFonts w:hint="eastAsia" w:ascii="宋体" w:hAnsi="宋体" w:cs="宋体"/>
          <w:b w:val="0"/>
          <w:bCs w:val="0"/>
          <w:color w:val="000000"/>
          <w:lang w:eastAsia="zh-CN"/>
        </w:rPr>
        <w:t>：</w:t>
      </w:r>
    </w:p>
    <w:p w14:paraId="5814E853">
      <w:pPr>
        <w:tabs>
          <w:tab w:val="left" w:pos="7200"/>
        </w:tabs>
        <w:snapToGrid w:val="0"/>
        <w:spacing w:line="480" w:lineRule="auto"/>
        <w:rPr>
          <w:rFonts w:ascii="宋体" w:hAnsi="宋体" w:cs="宋体"/>
          <w:b w:val="0"/>
          <w:bCs w:val="0"/>
          <w:color w:val="000000"/>
        </w:rPr>
      </w:pPr>
      <w:r>
        <w:rPr>
          <w:rFonts w:hint="eastAsia" w:ascii="宋体" w:hAnsi="宋体" w:cs="宋体"/>
          <w:b w:val="0"/>
          <w:bCs w:val="0"/>
          <w:color w:val="000000"/>
        </w:rPr>
        <w:t>日期：</w:t>
      </w:r>
      <w:r>
        <w:rPr>
          <w:rFonts w:hint="eastAsia" w:ascii="宋体" w:hAnsi="宋体" w:cs="宋体"/>
          <w:b w:val="0"/>
          <w:bCs w:val="0"/>
          <w:color w:val="000000"/>
          <w:u w:val="single"/>
          <w:lang w:val="en-US" w:eastAsia="zh-CN"/>
        </w:rPr>
        <w:t>2025</w:t>
      </w:r>
      <w:r>
        <w:rPr>
          <w:rFonts w:hint="eastAsia" w:ascii="宋体" w:hAnsi="宋体" w:cs="宋体"/>
          <w:b w:val="0"/>
          <w:bCs w:val="0"/>
          <w:color w:val="000000"/>
          <w:lang w:val="en-US" w:eastAsia="zh-CN"/>
        </w:rPr>
        <w:t>年</w:t>
      </w:r>
      <w:r>
        <w:rPr>
          <w:rFonts w:hint="eastAsia" w:ascii="宋体" w:hAnsi="宋体" w:cs="宋体"/>
          <w:b w:val="0"/>
          <w:bCs w:val="0"/>
          <w:color w:val="000000"/>
          <w:u w:val="single"/>
          <w:lang w:val="en-US" w:eastAsia="zh-CN"/>
        </w:rPr>
        <w:t xml:space="preserve">    </w:t>
      </w:r>
      <w:r>
        <w:rPr>
          <w:rFonts w:hint="eastAsia" w:ascii="宋体" w:hAnsi="宋体" w:cs="宋体"/>
          <w:b w:val="0"/>
          <w:bCs w:val="0"/>
          <w:color w:val="000000"/>
          <w:lang w:val="en-US" w:eastAsia="zh-CN"/>
        </w:rPr>
        <w:t>月</w:t>
      </w:r>
      <w:r>
        <w:rPr>
          <w:rFonts w:hint="eastAsia" w:ascii="宋体" w:hAnsi="宋体" w:cs="宋体"/>
          <w:b w:val="0"/>
          <w:bCs w:val="0"/>
          <w:color w:val="000000"/>
          <w:u w:val="single"/>
          <w:lang w:val="en-US" w:eastAsia="zh-CN"/>
        </w:rPr>
        <w:t xml:space="preserve">      </w:t>
      </w:r>
      <w:r>
        <w:rPr>
          <w:rFonts w:hint="eastAsia" w:ascii="宋体" w:hAnsi="宋体" w:cs="宋体"/>
          <w:b w:val="0"/>
          <w:bCs w:val="0"/>
          <w:color w:val="000000"/>
          <w:lang w:val="en-US" w:eastAsia="zh-CN"/>
        </w:rPr>
        <w:t>日</w:t>
      </w:r>
      <w:r>
        <w:rPr>
          <w:rFonts w:hint="eastAsia" w:ascii="宋体" w:hAnsi="宋体" w:cs="宋体"/>
          <w:b w:val="0"/>
          <w:bCs w:val="0"/>
          <w:color w:val="000000"/>
        </w:rPr>
        <w:t xml:space="preserve">     </w:t>
      </w:r>
      <w:r>
        <w:rPr>
          <w:rFonts w:hint="eastAsia" w:ascii="宋体" w:hAnsi="宋体" w:cs="宋体"/>
          <w:b w:val="0"/>
          <w:bCs w:val="0"/>
          <w:color w:val="000000"/>
          <w:lang w:val="en-US" w:eastAsia="zh-CN"/>
        </w:rPr>
        <w:t xml:space="preserve">     </w:t>
      </w:r>
      <w:r>
        <w:rPr>
          <w:rFonts w:hint="eastAsia" w:ascii="宋体" w:hAnsi="宋体" w:cs="宋体"/>
          <w:b w:val="0"/>
          <w:bCs w:val="0"/>
          <w:color w:val="000000"/>
        </w:rPr>
        <w:t xml:space="preserve"> </w:t>
      </w:r>
      <w:r>
        <w:rPr>
          <w:rFonts w:hint="eastAsia" w:ascii="宋体" w:hAnsi="宋体" w:cs="宋体"/>
          <w:b w:val="0"/>
          <w:bCs w:val="0"/>
          <w:color w:val="000000"/>
          <w:lang w:val="en-US" w:eastAsia="zh-CN"/>
        </w:rPr>
        <w:t xml:space="preserve">      </w:t>
      </w:r>
      <w:r>
        <w:rPr>
          <w:rFonts w:hint="eastAsia" w:ascii="宋体" w:hAnsi="宋体" w:cs="宋体"/>
          <w:b w:val="0"/>
          <w:bCs w:val="0"/>
          <w:color w:val="000000"/>
        </w:rPr>
        <w:t>日期：</w:t>
      </w:r>
      <w:r>
        <w:rPr>
          <w:rFonts w:hint="eastAsia" w:ascii="宋体" w:hAnsi="宋体" w:cs="宋体"/>
          <w:b w:val="0"/>
          <w:bCs w:val="0"/>
          <w:color w:val="000000"/>
          <w:u w:val="single"/>
          <w:lang w:val="en-US" w:eastAsia="zh-CN"/>
        </w:rPr>
        <w:t>2025</w:t>
      </w:r>
      <w:r>
        <w:rPr>
          <w:rFonts w:hint="eastAsia" w:ascii="宋体" w:hAnsi="宋体" w:cs="宋体"/>
          <w:b w:val="0"/>
          <w:bCs w:val="0"/>
          <w:color w:val="000000"/>
          <w:lang w:val="en-US" w:eastAsia="zh-CN"/>
        </w:rPr>
        <w:t>年</w:t>
      </w:r>
      <w:r>
        <w:rPr>
          <w:rFonts w:hint="eastAsia" w:ascii="宋体" w:hAnsi="宋体" w:cs="宋体"/>
          <w:b w:val="0"/>
          <w:bCs w:val="0"/>
          <w:color w:val="000000"/>
          <w:u w:val="single"/>
          <w:lang w:val="en-US" w:eastAsia="zh-CN"/>
        </w:rPr>
        <w:t xml:space="preserve">    </w:t>
      </w:r>
      <w:r>
        <w:rPr>
          <w:rFonts w:hint="eastAsia" w:ascii="宋体" w:hAnsi="宋体" w:cs="宋体"/>
          <w:b w:val="0"/>
          <w:bCs w:val="0"/>
          <w:color w:val="000000"/>
          <w:lang w:val="en-US" w:eastAsia="zh-CN"/>
        </w:rPr>
        <w:t>月</w:t>
      </w:r>
      <w:r>
        <w:rPr>
          <w:rFonts w:hint="eastAsia" w:ascii="宋体" w:hAnsi="宋体" w:cs="宋体"/>
          <w:b w:val="0"/>
          <w:bCs w:val="0"/>
          <w:color w:val="000000"/>
          <w:u w:val="single"/>
          <w:lang w:val="en-US" w:eastAsia="zh-CN"/>
        </w:rPr>
        <w:t xml:space="preserve">      </w:t>
      </w:r>
      <w:r>
        <w:rPr>
          <w:rFonts w:hint="eastAsia" w:ascii="宋体" w:hAnsi="宋体" w:cs="宋体"/>
          <w:b w:val="0"/>
          <w:bCs w:val="0"/>
          <w:color w:val="000000"/>
          <w:lang w:val="en-US" w:eastAsia="zh-CN"/>
        </w:rPr>
        <w:t>日</w:t>
      </w:r>
    </w:p>
    <w:p w14:paraId="7E26C819">
      <w:pPr>
        <w:outlineLvl w:val="9"/>
        <w:rPr>
          <w:rFonts w:hint="eastAsia"/>
          <w:b/>
          <w:bCs/>
          <w:sz w:val="32"/>
          <w:szCs w:val="32"/>
        </w:rPr>
      </w:pPr>
      <w:r>
        <w:rPr>
          <w:rFonts w:hint="eastAsia"/>
          <w:b/>
          <w:bCs/>
          <w:sz w:val="32"/>
          <w:szCs w:val="32"/>
        </w:rPr>
        <w:br w:type="page"/>
      </w:r>
    </w:p>
    <w:p w14:paraId="778324E3">
      <w:pPr>
        <w:pStyle w:val="3"/>
        <w:bidi w:val="0"/>
        <w:rPr>
          <w:rFonts w:hint="eastAsia" w:ascii="宋体" w:hAnsi="宋体" w:eastAsia="宋体" w:cs="宋体"/>
          <w:b w:val="0"/>
          <w:bCs/>
          <w:sz w:val="24"/>
          <w:szCs w:val="24"/>
          <w:lang w:eastAsia="zh-CN"/>
        </w:rPr>
      </w:pPr>
      <w:bookmarkStart w:id="91" w:name="_Toc9403"/>
      <w:bookmarkStart w:id="92" w:name="_Toc24961"/>
      <w:r>
        <w:rPr>
          <w:rFonts w:hint="eastAsia" w:ascii="宋体" w:hAnsi="宋体" w:eastAsia="宋体" w:cs="宋体"/>
          <w:b w:val="0"/>
          <w:bCs/>
          <w:sz w:val="24"/>
          <w:szCs w:val="24"/>
        </w:rPr>
        <w:t>附件</w:t>
      </w:r>
      <w:r>
        <w:rPr>
          <w:rFonts w:hint="eastAsia" w:ascii="宋体" w:hAnsi="宋体" w:eastAsia="宋体" w:cs="宋体"/>
          <w:b w:val="0"/>
          <w:bCs/>
          <w:sz w:val="24"/>
          <w:szCs w:val="24"/>
          <w:lang w:eastAsia="zh-CN"/>
        </w:rPr>
        <w:t>一</w:t>
      </w:r>
      <w:r>
        <w:rPr>
          <w:rFonts w:hint="eastAsia" w:ascii="宋体" w:hAnsi="宋体" w:eastAsia="宋体" w:cs="宋体"/>
          <w:b w:val="0"/>
          <w:bCs/>
          <w:sz w:val="24"/>
          <w:szCs w:val="24"/>
        </w:rPr>
        <w:t>：</w:t>
      </w:r>
      <w:bookmarkEnd w:id="91"/>
      <w:r>
        <w:rPr>
          <w:rFonts w:hint="eastAsia" w:ascii="宋体" w:hAnsi="宋体" w:eastAsia="宋体" w:cs="宋体"/>
          <w:b w:val="0"/>
          <w:bCs/>
          <w:sz w:val="24"/>
          <w:szCs w:val="24"/>
          <w:lang w:eastAsia="zh-CN"/>
        </w:rPr>
        <w:t>报价表</w:t>
      </w:r>
      <w:bookmarkEnd w:id="92"/>
    </w:p>
    <w:p w14:paraId="2374F79F">
      <w:pPr>
        <w:pStyle w:val="11"/>
        <w:rPr>
          <w:sz w:val="16"/>
          <w:szCs w:val="22"/>
          <w:lang w:val="zh-TW"/>
        </w:rPr>
      </w:pPr>
    </w:p>
    <w:p w14:paraId="637F888C">
      <w:pPr>
        <w:pStyle w:val="11"/>
        <w:outlineLvl w:val="9"/>
        <w:rPr>
          <w:rFonts w:hint="eastAsia"/>
          <w:color w:val="000000" w:themeColor="text1"/>
          <w:sz w:val="24"/>
          <w:lang w:val="zh-TW"/>
          <w14:textFill>
            <w14:solidFill>
              <w14:schemeClr w14:val="tx1"/>
            </w14:solidFill>
          </w14:textFill>
        </w:rPr>
      </w:pPr>
    </w:p>
    <w:p w14:paraId="6532ED7B">
      <w:pPr>
        <w:rPr>
          <w:rFonts w:hint="eastAsia"/>
          <w:lang w:val="zh-TW" w:eastAsia="zh-CN"/>
        </w:rPr>
      </w:pPr>
      <w:r>
        <w:rPr>
          <w:rFonts w:hint="eastAsia"/>
          <w:color w:val="000000" w:themeColor="text1"/>
          <w:lang w:val="zh-TW" w:eastAsia="zh-TW"/>
          <w14:textFill>
            <w14:solidFill>
              <w14:schemeClr w14:val="tx1"/>
            </w14:solidFill>
          </w14:textFill>
        </w:rPr>
        <w:br w:type="page"/>
      </w:r>
    </w:p>
    <w:p w14:paraId="7D52C730">
      <w:pPr>
        <w:pStyle w:val="3"/>
        <w:bidi w:val="0"/>
        <w:rPr>
          <w:rFonts w:hint="eastAsia"/>
          <w:lang w:val="zh-TW" w:eastAsia="zh-CN"/>
        </w:rPr>
      </w:pPr>
      <w:bookmarkStart w:id="93" w:name="_Toc29803"/>
      <w:r>
        <w:rPr>
          <w:rFonts w:hint="eastAsia" w:ascii="宋体" w:hAnsi="宋体" w:eastAsia="宋体" w:cs="宋体"/>
          <w:b w:val="0"/>
          <w:bCs/>
          <w:sz w:val="24"/>
          <w:szCs w:val="24"/>
          <w:lang w:val="zh-TW"/>
        </w:rPr>
        <w:t>附件</w:t>
      </w:r>
      <w:r>
        <w:rPr>
          <w:rFonts w:hint="eastAsia" w:ascii="宋体" w:hAnsi="宋体" w:eastAsia="宋体" w:cs="宋体"/>
          <w:b w:val="0"/>
          <w:bCs/>
          <w:sz w:val="24"/>
          <w:szCs w:val="24"/>
          <w:lang w:val="zh-TW" w:eastAsia="zh-CN"/>
        </w:rPr>
        <w:t>二</w:t>
      </w:r>
      <w:r>
        <w:rPr>
          <w:rFonts w:hint="eastAsia" w:ascii="宋体" w:hAnsi="宋体" w:eastAsia="宋体" w:cs="宋体"/>
          <w:b w:val="0"/>
          <w:bCs/>
          <w:sz w:val="24"/>
          <w:szCs w:val="24"/>
          <w:lang w:val="zh-TW"/>
        </w:rPr>
        <w:t>：</w:t>
      </w:r>
      <w:r>
        <w:rPr>
          <w:rFonts w:hint="eastAsia" w:ascii="宋体" w:hAnsi="宋体" w:eastAsia="宋体" w:cs="宋体"/>
          <w:b w:val="0"/>
          <w:bCs/>
          <w:sz w:val="24"/>
          <w:szCs w:val="24"/>
          <w:lang w:val="zh-TW" w:eastAsia="zh-CN"/>
        </w:rPr>
        <w:t>安全管理协议</w:t>
      </w:r>
      <w:bookmarkEnd w:id="93"/>
    </w:p>
    <w:p w14:paraId="4117621E">
      <w:pPr>
        <w:bidi w:val="0"/>
        <w:jc w:val="center"/>
        <w:rPr>
          <w:rFonts w:hint="eastAsia" w:ascii="宋体" w:hAnsi="宋体" w:eastAsia="宋体" w:cs="宋体"/>
          <w:b/>
          <w:bCs/>
          <w:sz w:val="36"/>
          <w:szCs w:val="36"/>
        </w:rPr>
      </w:pPr>
      <w:r>
        <w:rPr>
          <w:rFonts w:hint="eastAsia" w:ascii="宋体" w:hAnsi="宋体" w:eastAsia="宋体" w:cs="宋体"/>
          <w:b/>
          <w:bCs/>
          <w:sz w:val="36"/>
          <w:szCs w:val="36"/>
          <w:lang w:val="en-US" w:eastAsia="zh-CN"/>
        </w:rPr>
        <w:t>2025-2027年方大广场、方大大厦幕墙清洗服务</w:t>
      </w:r>
      <w:r>
        <w:rPr>
          <w:rFonts w:hint="eastAsia" w:ascii="宋体" w:hAnsi="宋体" w:eastAsia="宋体" w:cs="宋体"/>
          <w:b/>
          <w:bCs/>
          <w:sz w:val="36"/>
          <w:szCs w:val="36"/>
        </w:rPr>
        <w:t>安全</w:t>
      </w:r>
      <w:r>
        <w:rPr>
          <w:rFonts w:hint="eastAsia" w:ascii="宋体" w:hAnsi="宋体" w:eastAsia="宋体" w:cs="宋体"/>
          <w:b/>
          <w:bCs/>
          <w:sz w:val="36"/>
          <w:szCs w:val="36"/>
          <w:lang w:eastAsia="zh-CN"/>
        </w:rPr>
        <w:t>管理</w:t>
      </w:r>
      <w:r>
        <w:rPr>
          <w:rFonts w:hint="eastAsia" w:ascii="宋体" w:hAnsi="宋体" w:eastAsia="宋体" w:cs="宋体"/>
          <w:b/>
          <w:bCs/>
          <w:sz w:val="36"/>
          <w:szCs w:val="36"/>
        </w:rPr>
        <w:t>协议</w:t>
      </w:r>
    </w:p>
    <w:p w14:paraId="07CA6ED6">
      <w:pPr>
        <w:outlineLvl w:val="9"/>
        <w:rPr>
          <w:rFonts w:ascii="宋体" w:hAnsi="宋体"/>
        </w:rPr>
      </w:pPr>
    </w:p>
    <w:p w14:paraId="78CDCD85">
      <w:pPr>
        <w:spacing w:line="360" w:lineRule="auto"/>
        <w:outlineLvl w:val="9"/>
        <w:rPr>
          <w:rFonts w:hint="eastAsia" w:ascii="宋体" w:hAnsi="宋体" w:eastAsia="宋体"/>
          <w:color w:val="0000FF"/>
          <w:sz w:val="24"/>
          <w:lang w:val="en-US" w:eastAsia="zh-CN"/>
        </w:rPr>
      </w:pPr>
      <w:r>
        <w:rPr>
          <w:rFonts w:hint="eastAsia" w:ascii="宋体" w:hAnsi="宋体"/>
          <w:sz w:val="24"/>
        </w:rPr>
        <w:t>甲方：</w:t>
      </w:r>
      <w:r>
        <w:rPr>
          <w:rFonts w:hint="eastAsia" w:ascii="宋体" w:hAnsi="宋体"/>
          <w:sz w:val="24"/>
          <w:lang w:eastAsia="zh-CN"/>
        </w:rPr>
        <w:t>深圳市方大物业管理有限公司</w:t>
      </w:r>
    </w:p>
    <w:p w14:paraId="0817F553">
      <w:pPr>
        <w:spacing w:line="360" w:lineRule="auto"/>
        <w:outlineLvl w:val="9"/>
        <w:rPr>
          <w:rFonts w:hint="eastAsia" w:ascii="宋体" w:hAnsi="宋体" w:eastAsia="宋体"/>
          <w:sz w:val="24"/>
          <w:lang w:eastAsia="zh-CN"/>
        </w:rPr>
      </w:pPr>
      <w:r>
        <w:rPr>
          <w:rFonts w:hint="eastAsia" w:ascii="宋体" w:hAnsi="宋体"/>
          <w:sz w:val="24"/>
        </w:rPr>
        <w:t>乙方：</w:t>
      </w:r>
    </w:p>
    <w:p w14:paraId="7DC91CAB">
      <w:pPr>
        <w:spacing w:after="156" w:afterLines="50" w:line="360" w:lineRule="auto"/>
        <w:ind w:firstLine="480" w:firstLineChars="200"/>
        <w:outlineLvl w:val="9"/>
        <w:rPr>
          <w:rFonts w:hint="eastAsia" w:ascii="宋体" w:hAnsi="宋体"/>
          <w:sz w:val="24"/>
        </w:rPr>
      </w:pPr>
      <w:r>
        <w:rPr>
          <w:rFonts w:hint="eastAsia" w:ascii="宋体" w:hAnsi="宋体"/>
          <w:sz w:val="24"/>
        </w:rPr>
        <w:t>为贯彻“安全第一、预防为主、综合治理”的安全生产方针，明确双方安全生产责任，保护甲乙双方人员及其他人员的人身健康和生命安全，保障各方财产安全，双方就安全</w:t>
      </w:r>
      <w:r>
        <w:rPr>
          <w:rFonts w:hint="eastAsia" w:ascii="宋体" w:hAnsi="宋体"/>
          <w:sz w:val="24"/>
          <w:lang w:eastAsia="zh-CN"/>
        </w:rPr>
        <w:t>管理</w:t>
      </w:r>
      <w:r>
        <w:rPr>
          <w:rFonts w:hint="eastAsia" w:ascii="宋体" w:hAnsi="宋体"/>
          <w:sz w:val="24"/>
        </w:rPr>
        <w:t>达成如下协议：</w:t>
      </w:r>
    </w:p>
    <w:p w14:paraId="4D0D35C8">
      <w:pPr>
        <w:numPr>
          <w:ilvl w:val="0"/>
          <w:numId w:val="3"/>
        </w:numPr>
        <w:spacing w:line="360" w:lineRule="auto"/>
        <w:outlineLvl w:val="9"/>
        <w:rPr>
          <w:rFonts w:hint="eastAsia" w:ascii="宋体" w:hAnsi="宋体"/>
          <w:b/>
          <w:bCs/>
          <w:sz w:val="24"/>
        </w:rPr>
      </w:pPr>
      <w:r>
        <w:rPr>
          <w:rFonts w:hint="eastAsia" w:ascii="宋体" w:hAnsi="宋体"/>
          <w:b/>
          <w:bCs/>
          <w:sz w:val="24"/>
        </w:rPr>
        <w:t>安全生产的目标</w:t>
      </w:r>
    </w:p>
    <w:p w14:paraId="0B670284">
      <w:pPr>
        <w:spacing w:line="360" w:lineRule="auto"/>
        <w:ind w:firstLine="480" w:firstLineChars="200"/>
        <w:outlineLvl w:val="9"/>
        <w:rPr>
          <w:rFonts w:hint="eastAsia" w:ascii="宋体" w:hAnsi="宋体"/>
          <w:bCs/>
          <w:sz w:val="24"/>
        </w:rPr>
      </w:pPr>
      <w:r>
        <w:rPr>
          <w:rFonts w:hint="eastAsia" w:ascii="宋体" w:hAnsi="宋体"/>
          <w:bCs/>
          <w:sz w:val="24"/>
        </w:rPr>
        <w:t>甲乙双方应共同确保</w:t>
      </w:r>
      <w:r>
        <w:rPr>
          <w:rFonts w:hint="eastAsia" w:ascii="宋体" w:hAnsi="宋体"/>
          <w:bCs/>
          <w:sz w:val="24"/>
          <w:lang w:eastAsia="zh-CN"/>
        </w:rPr>
        <w:t>租赁期间，</w:t>
      </w:r>
      <w:r>
        <w:rPr>
          <w:rFonts w:hint="eastAsia" w:ascii="宋体" w:hAnsi="宋体"/>
          <w:bCs/>
          <w:sz w:val="24"/>
        </w:rPr>
        <w:t>办公区域、公共区域、生活区域内零事故，即不发生安全环保责任事故、不发生机械、设备事故、不发生火灾事故、不发生负主要责任的交通死亡事故。</w:t>
      </w:r>
    </w:p>
    <w:p w14:paraId="010779E3">
      <w:pPr>
        <w:numPr>
          <w:ilvl w:val="0"/>
          <w:numId w:val="3"/>
        </w:numPr>
        <w:spacing w:line="360" w:lineRule="auto"/>
        <w:outlineLvl w:val="9"/>
        <w:rPr>
          <w:rFonts w:hint="eastAsia" w:ascii="宋体" w:hAnsi="宋体"/>
          <w:b/>
          <w:bCs/>
          <w:sz w:val="24"/>
        </w:rPr>
      </w:pPr>
      <w:r>
        <w:rPr>
          <w:rFonts w:hint="eastAsia" w:ascii="宋体" w:hAnsi="宋体"/>
          <w:b/>
          <w:bCs/>
          <w:sz w:val="24"/>
        </w:rPr>
        <w:t>甲乙双方责任：</w:t>
      </w:r>
    </w:p>
    <w:p w14:paraId="39F7EC23">
      <w:pPr>
        <w:numPr>
          <w:ilvl w:val="0"/>
          <w:numId w:val="4"/>
        </w:numPr>
        <w:tabs>
          <w:tab w:val="left" w:pos="720"/>
          <w:tab w:val="left" w:pos="900"/>
          <w:tab w:val="left" w:pos="1080"/>
        </w:tabs>
        <w:spacing w:line="360" w:lineRule="auto"/>
        <w:outlineLvl w:val="9"/>
        <w:rPr>
          <w:rFonts w:hint="eastAsia" w:ascii="宋体" w:hAnsi="宋体"/>
          <w:sz w:val="24"/>
        </w:rPr>
      </w:pPr>
      <w:r>
        <w:rPr>
          <w:rFonts w:hint="eastAsia" w:ascii="宋体" w:hAnsi="宋体"/>
          <w:sz w:val="24"/>
        </w:rPr>
        <w:t>甲方应当贯彻执行国家及当地省、市有关安全文明法规和要求。</w:t>
      </w:r>
    </w:p>
    <w:p w14:paraId="269FA70D">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rPr>
        <w:t>2.乙方应当贯彻执行国家及当地省、市有关安全文明法规和要求及甲方的一切安全管理制度，服从甲方的安全管理。</w:t>
      </w:r>
    </w:p>
    <w:p w14:paraId="48BE79B7">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rPr>
        <w:t>3.乙方及乙方人员应当满足国家及行业相关服务资质要求和条件，严禁无资质</w:t>
      </w:r>
      <w:r>
        <w:rPr>
          <w:rFonts w:hint="eastAsia" w:ascii="宋体" w:hAnsi="宋体"/>
          <w:sz w:val="24"/>
          <w:lang w:eastAsia="zh-CN"/>
        </w:rPr>
        <w:t>运行车辆</w:t>
      </w:r>
      <w:r>
        <w:rPr>
          <w:rFonts w:hint="eastAsia" w:ascii="宋体" w:hAnsi="宋体"/>
          <w:sz w:val="24"/>
        </w:rPr>
        <w:t>。</w:t>
      </w:r>
    </w:p>
    <w:p w14:paraId="238F8155">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rPr>
        <w:t>4.乙方应建立完善的职业健康安全管理体系，建立安全文明管理制度，制定突发事件应急预案和现场处置方案。</w:t>
      </w:r>
    </w:p>
    <w:p w14:paraId="161BA0BD">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rPr>
        <w:t>5.乙方应当确保合法合规用工，严禁私招乱雇及使用童工、超龄人员或其他国家禁止使用人员。</w:t>
      </w:r>
    </w:p>
    <w:p w14:paraId="124A4886">
      <w:pPr>
        <w:spacing w:line="360" w:lineRule="auto"/>
        <w:ind w:firstLine="480" w:firstLineChars="200"/>
        <w:outlineLvl w:val="9"/>
        <w:rPr>
          <w:rFonts w:hint="eastAsia" w:ascii="宋体" w:hAnsi="宋体"/>
          <w:sz w:val="24"/>
        </w:rPr>
      </w:pPr>
      <w:r>
        <w:rPr>
          <w:rFonts w:hint="eastAsia" w:ascii="宋体" w:hAnsi="宋体"/>
          <w:sz w:val="24"/>
        </w:rPr>
        <w:t>6.乙方人员进行</w:t>
      </w:r>
      <w:r>
        <w:rPr>
          <w:rFonts w:hint="eastAsia" w:ascii="宋体" w:hAnsi="宋体"/>
          <w:sz w:val="24"/>
          <w:lang w:eastAsia="zh-CN"/>
        </w:rPr>
        <w:t>车辆运行</w:t>
      </w:r>
      <w:r>
        <w:rPr>
          <w:rFonts w:hint="eastAsia" w:ascii="宋体" w:hAnsi="宋体"/>
          <w:sz w:val="24"/>
        </w:rPr>
        <w:t>前，应当进行岗前安全生产、文明现场教育，要求教育面达到100%，并做好安全培训书面记录。</w:t>
      </w:r>
    </w:p>
    <w:p w14:paraId="31771EB9">
      <w:pPr>
        <w:spacing w:line="360" w:lineRule="auto"/>
        <w:ind w:firstLine="480" w:firstLineChars="200"/>
        <w:outlineLvl w:val="9"/>
        <w:rPr>
          <w:rFonts w:hint="eastAsia" w:ascii="宋体" w:hAnsi="宋体"/>
          <w:sz w:val="24"/>
        </w:rPr>
      </w:pPr>
      <w:r>
        <w:rPr>
          <w:rFonts w:hint="eastAsia" w:ascii="宋体" w:hAnsi="宋体"/>
          <w:sz w:val="24"/>
        </w:rPr>
        <w:t>7.非乙方人员在乙方</w:t>
      </w:r>
      <w:r>
        <w:rPr>
          <w:rFonts w:hint="eastAsia" w:ascii="宋体" w:hAnsi="宋体"/>
          <w:sz w:val="24"/>
          <w:lang w:eastAsia="zh-CN"/>
        </w:rPr>
        <w:t>运行</w:t>
      </w:r>
      <w:r>
        <w:rPr>
          <w:rFonts w:hint="eastAsia" w:ascii="宋体" w:hAnsi="宋体"/>
          <w:sz w:val="24"/>
        </w:rPr>
        <w:t>区域内发生任何事故，均由乙方自行负责，并按国家的法律法规进行事故处理，甲方不承担任何责任。</w:t>
      </w:r>
    </w:p>
    <w:p w14:paraId="593DE129">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rPr>
        <w:t>8．乙方不得将项目拆包、违法转包、分包给不具备资质的单位或个人。</w:t>
      </w:r>
    </w:p>
    <w:p w14:paraId="636C3A7C">
      <w:pPr>
        <w:tabs>
          <w:tab w:val="left" w:pos="720"/>
          <w:tab w:val="left" w:pos="900"/>
          <w:tab w:val="left" w:pos="1080"/>
        </w:tabs>
        <w:spacing w:line="360" w:lineRule="auto"/>
        <w:ind w:firstLine="480" w:firstLineChars="200"/>
        <w:outlineLvl w:val="9"/>
        <w:rPr>
          <w:rFonts w:hint="eastAsia" w:ascii="宋体" w:hAnsi="宋体"/>
          <w:sz w:val="24"/>
        </w:rPr>
      </w:pPr>
      <w:r>
        <w:rPr>
          <w:rFonts w:hint="eastAsia" w:ascii="宋体" w:hAnsi="宋体"/>
          <w:sz w:val="24"/>
          <w:lang w:val="en-US" w:eastAsia="zh-CN"/>
        </w:rPr>
        <w:t>9</w:t>
      </w:r>
      <w:r>
        <w:rPr>
          <w:rFonts w:hint="eastAsia" w:ascii="宋体" w:hAnsi="宋体"/>
          <w:sz w:val="24"/>
        </w:rPr>
        <w:t>.乙方应服从甲方及相关政府机构部门对</w:t>
      </w:r>
      <w:r>
        <w:rPr>
          <w:rFonts w:hint="eastAsia" w:ascii="宋体" w:hAnsi="宋体"/>
          <w:sz w:val="24"/>
          <w:lang w:eastAsia="zh-CN"/>
        </w:rPr>
        <w:t>车辆运行</w:t>
      </w:r>
      <w:r>
        <w:rPr>
          <w:rFonts w:hint="eastAsia" w:ascii="宋体" w:hAnsi="宋体"/>
          <w:sz w:val="24"/>
        </w:rPr>
        <w:t>的监督管理，对检查发现的安全隐患无条件进行整改，未经整改不得擅自</w:t>
      </w:r>
      <w:r>
        <w:rPr>
          <w:rFonts w:hint="eastAsia" w:ascii="宋体" w:hAnsi="宋体"/>
          <w:sz w:val="24"/>
          <w:lang w:eastAsia="zh-CN"/>
        </w:rPr>
        <w:t>运行车辆</w:t>
      </w:r>
      <w:r>
        <w:rPr>
          <w:rFonts w:hint="eastAsia" w:ascii="宋体" w:hAnsi="宋体"/>
          <w:sz w:val="24"/>
        </w:rPr>
        <w:t>。</w:t>
      </w:r>
    </w:p>
    <w:p w14:paraId="78C0D374">
      <w:pPr>
        <w:numPr>
          <w:ilvl w:val="0"/>
          <w:numId w:val="3"/>
        </w:numPr>
        <w:spacing w:line="360" w:lineRule="auto"/>
        <w:outlineLvl w:val="9"/>
        <w:rPr>
          <w:rFonts w:hint="eastAsia" w:ascii="宋体" w:hAnsi="宋体"/>
          <w:b/>
          <w:bCs/>
          <w:sz w:val="24"/>
        </w:rPr>
      </w:pPr>
      <w:r>
        <w:rPr>
          <w:rFonts w:hint="eastAsia" w:ascii="宋体" w:hAnsi="宋体"/>
          <w:b/>
          <w:bCs/>
          <w:sz w:val="24"/>
        </w:rPr>
        <w:t>事故处理和违约责任：</w:t>
      </w:r>
    </w:p>
    <w:p w14:paraId="1AA5E926">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1.乙方违法本协议约定的，甲方有权根据违约程度大小，对乙方采取包括但不限于罚款(每次罚款金额在200元至10000元之间)、要求乙方停工、更换乙方人员、解除合同、追究违约责任、赔偿损失等措施。</w:t>
      </w:r>
    </w:p>
    <w:p w14:paraId="3AD69B77">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2.乙方在</w:t>
      </w:r>
      <w:r>
        <w:rPr>
          <w:rFonts w:hint="eastAsia" w:ascii="宋体" w:hAnsi="宋体"/>
          <w:sz w:val="24"/>
          <w:lang w:eastAsia="zh-CN"/>
        </w:rPr>
        <w:t>车辆运行</w:t>
      </w:r>
      <w:r>
        <w:rPr>
          <w:rFonts w:hint="eastAsia" w:ascii="宋体" w:hAnsi="宋体"/>
          <w:sz w:val="24"/>
        </w:rPr>
        <w:t>中发生安全生产事故的，乙方必须保护现场，乙方负责人迅速、准确汇报上级政府主管部门，隐瞒不报、拖报，乙方承担有关责任，乙方应就事故的处理情况及时通报甲方。</w:t>
      </w:r>
    </w:p>
    <w:p w14:paraId="03A13E2E">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3.因乙方或乙方人员违反国家和本协议规定，出现违章</w:t>
      </w:r>
      <w:r>
        <w:rPr>
          <w:rFonts w:hint="eastAsia" w:ascii="宋体" w:hAnsi="宋体"/>
          <w:sz w:val="24"/>
          <w:lang w:eastAsia="zh-CN"/>
        </w:rPr>
        <w:t>运行车辆</w:t>
      </w:r>
      <w:r>
        <w:rPr>
          <w:rFonts w:hint="eastAsia" w:ascii="宋体" w:hAnsi="宋体"/>
          <w:sz w:val="24"/>
        </w:rPr>
        <w:t>或设备不完善等造成人员伤残、伤亡事故，概由乙方对伤残、伤亡人员及其他关联人员或单位承担全部赔偿或补偿责任并处理一切善后事宜，如对甲方造成损失的，甲方有权追究乙方责任。</w:t>
      </w:r>
    </w:p>
    <w:p w14:paraId="5E5E72DD">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4.乙方违规</w:t>
      </w:r>
      <w:r>
        <w:rPr>
          <w:rFonts w:hint="eastAsia" w:ascii="宋体" w:hAnsi="宋体"/>
          <w:sz w:val="24"/>
          <w:lang w:eastAsia="zh-CN"/>
        </w:rPr>
        <w:t>运行车辆</w:t>
      </w:r>
      <w:r>
        <w:rPr>
          <w:rFonts w:hint="eastAsia" w:ascii="宋体" w:hAnsi="宋体"/>
          <w:sz w:val="24"/>
        </w:rPr>
        <w:t>，造成有关行政执法部门罚款或停工处理的，乙方应积极配合主动接受处理，对甲方造成负面影响的，甲方有权追究乙方违约责任。</w:t>
      </w:r>
    </w:p>
    <w:p w14:paraId="3A53B9AB">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5.因乙方或乙方人员引起的治安、火灾及交通安全事故，概由乙方对伤残、伤亡人员及其他关联人员或单位承担全部赔偿或补偿责任并处理一切善后事宜，如对甲方造成损失的，甲方有权追究乙方责任。</w:t>
      </w:r>
    </w:p>
    <w:p w14:paraId="4035B8AE">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6.如乙方对事故不及时、有效处理，导致伤残、伤亡人员及其亲属进行闹事、上访、投诉、找媒体曝光等，对甲方造成负面影响的，甲方有权追究乙方违约责任。</w:t>
      </w:r>
    </w:p>
    <w:p w14:paraId="4FDF9E88">
      <w:pPr>
        <w:tabs>
          <w:tab w:val="left" w:pos="0"/>
          <w:tab w:val="left" w:pos="900"/>
        </w:tabs>
        <w:spacing w:line="360" w:lineRule="auto"/>
        <w:ind w:firstLine="482" w:firstLineChars="200"/>
        <w:outlineLvl w:val="9"/>
        <w:rPr>
          <w:rFonts w:hint="eastAsia" w:ascii="宋体" w:hAnsi="宋体"/>
          <w:b/>
          <w:sz w:val="24"/>
        </w:rPr>
      </w:pPr>
      <w:r>
        <w:rPr>
          <w:rFonts w:hint="eastAsia" w:ascii="宋体" w:hAnsi="宋体"/>
          <w:b/>
          <w:sz w:val="24"/>
        </w:rPr>
        <w:t>四、其他</w:t>
      </w:r>
    </w:p>
    <w:p w14:paraId="5C394F75">
      <w:pPr>
        <w:tabs>
          <w:tab w:val="left" w:pos="0"/>
          <w:tab w:val="left" w:pos="900"/>
        </w:tabs>
        <w:spacing w:line="360" w:lineRule="auto"/>
        <w:ind w:firstLine="480" w:firstLineChars="200"/>
        <w:outlineLvl w:val="9"/>
        <w:rPr>
          <w:rFonts w:hint="eastAsia" w:ascii="宋体" w:hAnsi="宋体"/>
          <w:sz w:val="24"/>
        </w:rPr>
      </w:pPr>
      <w:r>
        <w:rPr>
          <w:rFonts w:hint="eastAsia" w:ascii="宋体" w:hAnsi="宋体"/>
          <w:sz w:val="24"/>
        </w:rPr>
        <w:t>1.</w:t>
      </w:r>
      <w:r>
        <w:rPr>
          <w:rFonts w:hint="eastAsia" w:ascii="宋体" w:hAnsi="宋体"/>
          <w:sz w:val="24"/>
          <w:lang w:val="en-US" w:eastAsia="zh-CN"/>
        </w:rPr>
        <w:t>协议有效期：本协议有效</w:t>
      </w:r>
      <w:r>
        <w:rPr>
          <w:rFonts w:hint="eastAsia" w:ascii="宋体" w:hAnsi="宋体"/>
          <w:color w:val="auto"/>
          <w:sz w:val="24"/>
          <w:lang w:val="en-US" w:eastAsia="zh-CN"/>
        </w:rPr>
        <w:t>期自2025</w:t>
      </w:r>
      <w:r>
        <w:rPr>
          <w:rFonts w:hint="eastAsia" w:ascii="宋体" w:hAnsi="宋体"/>
          <w:color w:val="auto"/>
          <w:sz w:val="24"/>
        </w:rPr>
        <w:t>年</w:t>
      </w:r>
      <w:r>
        <w:rPr>
          <w:rFonts w:hint="eastAsia" w:ascii="宋体" w:hAnsi="宋体"/>
          <w:color w:val="auto"/>
          <w:sz w:val="24"/>
          <w:lang w:val="en-US" w:eastAsia="zh-CN"/>
        </w:rPr>
        <w:t>05</w:t>
      </w:r>
      <w:r>
        <w:rPr>
          <w:rFonts w:hint="eastAsia" w:ascii="宋体" w:hAnsi="宋体"/>
          <w:color w:val="auto"/>
          <w:sz w:val="24"/>
        </w:rPr>
        <w:t>月</w:t>
      </w:r>
      <w:r>
        <w:rPr>
          <w:rFonts w:hint="eastAsia" w:ascii="宋体" w:hAnsi="宋体"/>
          <w:color w:val="auto"/>
          <w:sz w:val="24"/>
          <w:lang w:val="en-US" w:eastAsia="zh-CN"/>
        </w:rPr>
        <w:t>01</w:t>
      </w:r>
      <w:r>
        <w:rPr>
          <w:rFonts w:hint="eastAsia" w:ascii="宋体" w:hAnsi="宋体"/>
          <w:color w:val="auto"/>
          <w:sz w:val="24"/>
        </w:rPr>
        <w:t>日起至</w:t>
      </w:r>
      <w:r>
        <w:rPr>
          <w:rFonts w:hint="eastAsia" w:ascii="宋体" w:hAnsi="宋体"/>
          <w:color w:val="auto"/>
          <w:sz w:val="24"/>
          <w:lang w:val="en-US" w:eastAsia="zh-CN"/>
        </w:rPr>
        <w:t>2027</w:t>
      </w:r>
      <w:r>
        <w:rPr>
          <w:rFonts w:hint="eastAsia" w:ascii="宋体" w:hAnsi="宋体"/>
          <w:color w:val="auto"/>
          <w:sz w:val="24"/>
        </w:rPr>
        <w:t>年</w:t>
      </w:r>
      <w:r>
        <w:rPr>
          <w:rFonts w:hint="eastAsia" w:ascii="宋体" w:hAnsi="宋体"/>
          <w:color w:val="auto"/>
          <w:sz w:val="24"/>
          <w:lang w:val="en-US" w:eastAsia="zh-CN"/>
        </w:rPr>
        <w:t>04</w:t>
      </w:r>
      <w:r>
        <w:rPr>
          <w:rFonts w:hint="eastAsia" w:ascii="宋体" w:hAnsi="宋体"/>
          <w:color w:val="auto"/>
          <w:sz w:val="24"/>
        </w:rPr>
        <w:t>月</w:t>
      </w:r>
      <w:r>
        <w:rPr>
          <w:rFonts w:hint="eastAsia" w:ascii="宋体" w:hAnsi="宋体"/>
          <w:color w:val="auto"/>
          <w:sz w:val="24"/>
          <w:lang w:val="en-US" w:eastAsia="zh-CN"/>
        </w:rPr>
        <w:t>30</w:t>
      </w:r>
      <w:r>
        <w:rPr>
          <w:rFonts w:hint="eastAsia" w:ascii="宋体" w:hAnsi="宋体"/>
          <w:color w:val="auto"/>
          <w:sz w:val="24"/>
        </w:rPr>
        <w:t>日止,本</w:t>
      </w:r>
      <w:r>
        <w:rPr>
          <w:rFonts w:hint="eastAsia" w:ascii="宋体" w:hAnsi="宋体"/>
          <w:sz w:val="24"/>
        </w:rPr>
        <w:t>协议与合同具有同等法律效力。</w:t>
      </w:r>
    </w:p>
    <w:p w14:paraId="178AA345">
      <w:pPr>
        <w:tabs>
          <w:tab w:val="left" w:pos="0"/>
          <w:tab w:val="left" w:pos="900"/>
        </w:tabs>
        <w:spacing w:line="360" w:lineRule="auto"/>
        <w:ind w:firstLine="480" w:firstLineChars="200"/>
        <w:outlineLvl w:val="9"/>
        <w:rPr>
          <w:rFonts w:hint="default" w:ascii="宋体" w:hAnsi="宋体"/>
          <w:sz w:val="24"/>
          <w:lang w:val="en-US" w:eastAsia="zh-CN"/>
        </w:rPr>
      </w:pPr>
      <w:r>
        <w:rPr>
          <w:rFonts w:hint="eastAsia" w:ascii="宋体" w:hAnsi="宋体"/>
          <w:sz w:val="24"/>
          <w:lang w:val="en-US" w:eastAsia="zh-CN"/>
        </w:rPr>
        <w:t>2.</w:t>
      </w:r>
      <w:r>
        <w:rPr>
          <w:rFonts w:hint="eastAsia" w:ascii="宋体" w:hAnsi="宋体"/>
          <w:sz w:val="24"/>
        </w:rPr>
        <w:t>本协议一式三份，甲方持有两份，乙方持有一份。经双方签章后生效。</w:t>
      </w:r>
    </w:p>
    <w:p w14:paraId="41A58879">
      <w:pPr>
        <w:pStyle w:val="7"/>
        <w:spacing w:line="360" w:lineRule="auto"/>
        <w:ind w:firstLine="480"/>
        <w:outlineLvl w:val="9"/>
        <w:rPr>
          <w:rFonts w:hint="eastAsia" w:ascii="仿宋" w:hAnsi="仿宋" w:eastAsia="仿宋" w:cs="仿宋"/>
          <w:i/>
          <w:iCs/>
          <w:sz w:val="24"/>
        </w:rPr>
      </w:pPr>
      <w:r>
        <w:rPr>
          <w:rFonts w:hint="eastAsia" w:ascii="仿宋" w:hAnsi="仿宋" w:eastAsia="仿宋" w:cs="仿宋"/>
          <w:i/>
          <w:iCs/>
          <w:sz w:val="24"/>
        </w:rPr>
        <w:t>（以下无正文）</w:t>
      </w:r>
    </w:p>
    <w:p w14:paraId="41107249">
      <w:pPr>
        <w:pStyle w:val="7"/>
        <w:spacing w:line="360" w:lineRule="auto"/>
        <w:ind w:firstLine="480"/>
        <w:outlineLvl w:val="9"/>
        <w:rPr>
          <w:rFonts w:hint="eastAsia" w:ascii="宋体" w:hAnsi="宋体"/>
          <w:sz w:val="24"/>
        </w:rPr>
      </w:pPr>
    </w:p>
    <w:p w14:paraId="4798C66E">
      <w:pPr>
        <w:tabs>
          <w:tab w:val="left" w:pos="720"/>
        </w:tabs>
        <w:spacing w:line="480" w:lineRule="auto"/>
        <w:outlineLvl w:val="9"/>
        <w:rPr>
          <w:rFonts w:hint="eastAsia" w:ascii="宋体" w:hAnsi="宋体"/>
          <w:sz w:val="24"/>
        </w:rPr>
      </w:pPr>
      <w:r>
        <w:rPr>
          <w:rFonts w:hint="eastAsia" w:ascii="宋体" w:hAnsi="宋体"/>
          <w:sz w:val="24"/>
        </w:rPr>
        <w:t>甲方：</w:t>
      </w:r>
      <w:r>
        <w:rPr>
          <w:rFonts w:hint="eastAsia" w:ascii="宋体" w:hAnsi="宋体"/>
          <w:sz w:val="24"/>
          <w:lang w:eastAsia="zh-CN"/>
        </w:rPr>
        <w:t>深圳市方大物业管理有限公司</w:t>
      </w:r>
      <w:r>
        <w:rPr>
          <w:rFonts w:hint="eastAsia" w:ascii="宋体" w:hAnsi="宋体"/>
          <w:sz w:val="24"/>
          <w:lang w:val="en-US" w:eastAsia="zh-CN"/>
        </w:rPr>
        <w:t xml:space="preserve">             </w:t>
      </w:r>
      <w:r>
        <w:rPr>
          <w:rFonts w:hint="eastAsia" w:ascii="宋体" w:hAnsi="宋体"/>
          <w:sz w:val="24"/>
        </w:rPr>
        <w:t>乙方：</w:t>
      </w:r>
    </w:p>
    <w:p w14:paraId="39F837EC">
      <w:pPr>
        <w:tabs>
          <w:tab w:val="left" w:pos="720"/>
        </w:tabs>
        <w:spacing w:line="480" w:lineRule="auto"/>
        <w:outlineLvl w:val="9"/>
        <w:rPr>
          <w:rFonts w:hint="eastAsia" w:ascii="宋体" w:hAnsi="宋体"/>
          <w:sz w:val="24"/>
        </w:rPr>
      </w:pPr>
      <w:r>
        <w:rPr>
          <w:rFonts w:hint="eastAsia" w:ascii="宋体" w:hAnsi="宋体"/>
          <w:sz w:val="24"/>
          <w:lang w:eastAsia="zh-CN"/>
        </w:rPr>
        <w:t>授权代理人</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lang w:eastAsia="zh-CN"/>
        </w:rPr>
        <w:t>授权代理人</w:t>
      </w:r>
      <w:r>
        <w:rPr>
          <w:rFonts w:hint="eastAsia" w:ascii="宋体" w:hAnsi="宋体"/>
          <w:sz w:val="24"/>
        </w:rPr>
        <w:t>：</w:t>
      </w:r>
    </w:p>
    <w:p w14:paraId="6EF45D83">
      <w:pPr>
        <w:spacing w:line="480" w:lineRule="auto"/>
        <w:outlineLvl w:val="9"/>
        <w:rPr>
          <w:rFonts w:hint="eastAsia" w:ascii="宋体" w:hAnsi="宋体"/>
          <w:sz w:val="24"/>
          <w:lang w:eastAsia="zh-CN"/>
        </w:rPr>
      </w:pPr>
      <w:r>
        <w:rPr>
          <w:rFonts w:hint="eastAsia" w:ascii="宋体" w:hAnsi="宋体"/>
          <w:sz w:val="24"/>
          <w:lang w:eastAsia="zh-CN"/>
        </w:rPr>
        <w:t>盖章：</w:t>
      </w:r>
      <w:r>
        <w:rPr>
          <w:rFonts w:hint="eastAsia" w:ascii="宋体" w:hAnsi="宋体"/>
          <w:sz w:val="24"/>
          <w:lang w:val="en-US" w:eastAsia="zh-CN"/>
        </w:rPr>
        <w:t xml:space="preserve">                                       </w:t>
      </w:r>
      <w:r>
        <w:rPr>
          <w:rFonts w:hint="eastAsia" w:ascii="宋体" w:hAnsi="宋体"/>
          <w:sz w:val="24"/>
          <w:lang w:eastAsia="zh-CN"/>
        </w:rPr>
        <w:t>盖章：</w:t>
      </w:r>
    </w:p>
    <w:p w14:paraId="775F25BF">
      <w:pPr>
        <w:spacing w:line="480" w:lineRule="auto"/>
        <w:outlineLvl w:val="9"/>
      </w:pPr>
      <w:r>
        <w:rPr>
          <w:rFonts w:hint="eastAsia" w:ascii="宋体" w:hAnsi="宋体"/>
          <w:sz w:val="24"/>
        </w:rPr>
        <w:t>日期：</w:t>
      </w:r>
      <w:r>
        <w:rPr>
          <w:rFonts w:hint="eastAsia" w:ascii="宋体" w:hAnsi="宋体"/>
          <w:sz w:val="24"/>
          <w:u w:val="single"/>
          <w:lang w:val="en-US" w:eastAsia="zh-CN"/>
        </w:rPr>
        <w:t>2025</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r>
        <w:rPr>
          <w:rFonts w:hint="eastAsia" w:ascii="宋体" w:hAnsi="宋体"/>
          <w:sz w:val="24"/>
          <w:lang w:val="en-US" w:eastAsia="zh-CN"/>
        </w:rPr>
        <w:t xml:space="preserve">                      </w:t>
      </w:r>
      <w:r>
        <w:rPr>
          <w:rFonts w:hint="eastAsia" w:ascii="宋体" w:hAnsi="宋体"/>
          <w:sz w:val="24"/>
        </w:rPr>
        <w:t>日期：</w:t>
      </w:r>
      <w:r>
        <w:rPr>
          <w:rFonts w:hint="eastAsia" w:ascii="宋体" w:hAnsi="宋体"/>
          <w:sz w:val="24"/>
          <w:u w:val="single"/>
          <w:lang w:val="en-US" w:eastAsia="zh-CN"/>
        </w:rPr>
        <w:t>2025</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00B6D8D3">
      <w:pPr>
        <w:outlineLvl w:val="9"/>
        <w:rPr>
          <w:rFonts w:hint="eastAsia"/>
        </w:rPr>
      </w:pPr>
      <w:r>
        <w:rPr>
          <w:rFonts w:hint="eastAsia"/>
        </w:rPr>
        <w:br w:type="page"/>
      </w:r>
    </w:p>
    <w:p w14:paraId="1A897B79">
      <w:pPr>
        <w:pStyle w:val="3"/>
        <w:bidi w:val="0"/>
        <w:rPr>
          <w:rFonts w:hint="eastAsia" w:ascii="宋体" w:hAnsi="宋体" w:eastAsia="宋体" w:cs="宋体"/>
          <w:b w:val="0"/>
          <w:bCs/>
          <w:sz w:val="24"/>
          <w:szCs w:val="24"/>
        </w:rPr>
      </w:pPr>
      <w:bookmarkStart w:id="94" w:name="_Toc2586"/>
      <w:r>
        <w:rPr>
          <w:rFonts w:hint="eastAsia" w:ascii="宋体" w:hAnsi="宋体" w:eastAsia="宋体" w:cs="宋体"/>
          <w:b w:val="0"/>
          <w:bCs/>
          <w:sz w:val="24"/>
          <w:szCs w:val="24"/>
        </w:rPr>
        <w:t>附件</w:t>
      </w:r>
      <w:r>
        <w:rPr>
          <w:rFonts w:hint="eastAsia" w:ascii="宋体" w:hAnsi="宋体" w:eastAsia="宋体" w:cs="宋体"/>
          <w:b w:val="0"/>
          <w:bCs/>
          <w:sz w:val="24"/>
          <w:szCs w:val="24"/>
          <w:lang w:eastAsia="zh-CN"/>
        </w:rPr>
        <w:t>三</w:t>
      </w:r>
      <w:r>
        <w:rPr>
          <w:rFonts w:hint="eastAsia" w:ascii="宋体" w:hAnsi="宋体" w:eastAsia="宋体" w:cs="宋体"/>
          <w:b w:val="0"/>
          <w:bCs/>
          <w:sz w:val="24"/>
          <w:szCs w:val="24"/>
        </w:rPr>
        <w:t>：环境和职业健康安全协议书</w:t>
      </w:r>
      <w:bookmarkEnd w:id="94"/>
    </w:p>
    <w:p w14:paraId="209A9216">
      <w:pPr>
        <w:keepNext w:val="0"/>
        <w:keepLines w:val="0"/>
        <w:pageBreakBefore w:val="0"/>
        <w:widowControl w:val="0"/>
        <w:kinsoku/>
        <w:wordWrap/>
        <w:overflowPunct/>
        <w:topLinePunct w:val="0"/>
        <w:autoSpaceDE/>
        <w:autoSpaceDN/>
        <w:bidi w:val="0"/>
        <w:adjustRightInd/>
        <w:snapToGrid w:val="0"/>
        <w:spacing w:line="360" w:lineRule="auto"/>
        <w:jc w:val="center"/>
        <w:rPr>
          <w:rFonts w:hint="eastAsia" w:hAnsi="宋体"/>
          <w:b/>
          <w:kern w:val="0"/>
          <w:sz w:val="32"/>
          <w:szCs w:val="32"/>
        </w:rPr>
      </w:pPr>
      <w:r>
        <w:rPr>
          <w:rFonts w:hint="eastAsia" w:ascii="宋体" w:hAnsi="宋体" w:eastAsia="宋体" w:cs="宋体"/>
          <w:b/>
          <w:bCs w:val="0"/>
          <w:sz w:val="32"/>
          <w:szCs w:val="32"/>
        </w:rPr>
        <w:t>环境和职业健康安全协议书</w:t>
      </w:r>
    </w:p>
    <w:p w14:paraId="4D63DEC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甲方：</w:t>
      </w:r>
      <w:r>
        <w:rPr>
          <w:rFonts w:hint="eastAsia" w:ascii="宋体" w:hAnsi="宋体"/>
          <w:sz w:val="24"/>
          <w:szCs w:val="24"/>
          <w:lang w:eastAsia="zh-CN"/>
        </w:rPr>
        <w:t>深圳市方大物业管理有限公司</w:t>
      </w:r>
      <w:r>
        <w:rPr>
          <w:rFonts w:hint="eastAsia" w:ascii="宋体" w:hAnsi="宋体"/>
          <w:sz w:val="24"/>
          <w:szCs w:val="24"/>
        </w:rPr>
        <w:t xml:space="preserve">           （以下简称甲方）</w:t>
      </w:r>
    </w:p>
    <w:p w14:paraId="2C43B31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乙方：</w:t>
      </w:r>
      <w:r>
        <w:rPr>
          <w:rFonts w:hint="eastAsia" w:ascii="宋体" w:hAnsi="宋体"/>
          <w:sz w:val="24"/>
          <w:szCs w:val="24"/>
          <w:lang w:val="en-US" w:eastAsia="zh-CN"/>
        </w:rPr>
        <w:t xml:space="preserve">                           </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（以下简称乙方）</w:t>
      </w:r>
    </w:p>
    <w:p w14:paraId="4D28E32B">
      <w:pPr>
        <w:keepNext w:val="0"/>
        <w:keepLines w:val="0"/>
        <w:pageBreakBefore w:val="0"/>
        <w:widowControl w:val="0"/>
        <w:kinsoku/>
        <w:wordWrap/>
        <w:overflowPunct/>
        <w:topLinePunct w:val="0"/>
        <w:autoSpaceDE/>
        <w:autoSpaceDN/>
        <w:bidi w:val="0"/>
        <w:adjustRightInd/>
        <w:snapToGrid w:val="0"/>
        <w:spacing w:line="408" w:lineRule="auto"/>
        <w:ind w:firstLine="629"/>
        <w:textAlignment w:val="baseline"/>
        <w:rPr>
          <w:rFonts w:hint="eastAsia" w:ascii="宋体" w:hAnsi="宋体"/>
          <w:sz w:val="24"/>
          <w:szCs w:val="24"/>
        </w:rPr>
      </w:pPr>
      <w:r>
        <w:rPr>
          <w:rFonts w:hint="eastAsia" w:ascii="宋体" w:hAnsi="宋体"/>
          <w:sz w:val="24"/>
          <w:szCs w:val="24"/>
        </w:rPr>
        <w:t>为了更好地落实甲方建立环境管理体系（ISO14001：2015）及职业健康安全管理体系（ISO45001：2018）的要求，确保乙方为甲方提供产品和服务过程中减少对环境的污染、资源的浪费，确保作业人员的职业健康安全，明确甲乙双方的权利、义务和责任，以符合甲方环境和职业健康安全方针。现甲乙双方依照《中华人民共和国</w:t>
      </w:r>
      <w:r>
        <w:rPr>
          <w:rFonts w:hint="eastAsia" w:ascii="宋体" w:hAnsi="宋体"/>
          <w:sz w:val="24"/>
          <w:szCs w:val="24"/>
          <w:lang w:eastAsia="zh-CN"/>
        </w:rPr>
        <w:t>民法典</w:t>
      </w:r>
      <w:r>
        <w:rPr>
          <w:rFonts w:hint="eastAsia" w:ascii="宋体" w:hAnsi="宋体"/>
          <w:sz w:val="24"/>
          <w:szCs w:val="24"/>
        </w:rPr>
        <w:t>》及有关</w:t>
      </w:r>
      <w:r>
        <w:rPr>
          <w:rFonts w:hint="eastAsia" w:ascii="宋体" w:hAnsi="宋体"/>
          <w:sz w:val="24"/>
          <w:szCs w:val="24"/>
          <w:lang w:eastAsia="zh-CN"/>
        </w:rPr>
        <w:t>法律法规</w:t>
      </w:r>
      <w:r>
        <w:rPr>
          <w:rFonts w:hint="eastAsia" w:ascii="宋体" w:hAnsi="宋体"/>
          <w:sz w:val="24"/>
          <w:szCs w:val="24"/>
        </w:rPr>
        <w:t>的规定，在平等、自愿、协商一致的基础上，特签订此协议书，以期实现甲方厂区良好</w:t>
      </w:r>
      <w:r>
        <w:rPr>
          <w:rFonts w:hint="eastAsia" w:ascii="宋体" w:hAnsi="宋体"/>
          <w:sz w:val="24"/>
          <w:szCs w:val="24"/>
          <w:lang w:eastAsia="zh-CN"/>
        </w:rPr>
        <w:t>的</w:t>
      </w:r>
      <w:r>
        <w:rPr>
          <w:rFonts w:hint="eastAsia" w:ascii="宋体" w:hAnsi="宋体"/>
          <w:sz w:val="24"/>
          <w:szCs w:val="24"/>
        </w:rPr>
        <w:t xml:space="preserve">环境绩效及乙方作业的职业健康安全。  </w:t>
      </w:r>
    </w:p>
    <w:p w14:paraId="1C5A4F9E">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一、适用范围</w:t>
      </w:r>
    </w:p>
    <w:p w14:paraId="4971D7CB">
      <w:pPr>
        <w:keepNext w:val="0"/>
        <w:keepLines w:val="0"/>
        <w:pageBreakBefore w:val="0"/>
        <w:widowControl w:val="0"/>
        <w:kinsoku/>
        <w:wordWrap/>
        <w:overflowPunct/>
        <w:topLinePunct w:val="0"/>
        <w:autoSpaceDE/>
        <w:autoSpaceDN/>
        <w:bidi w:val="0"/>
        <w:adjustRightInd/>
        <w:snapToGrid w:val="0"/>
        <w:spacing w:line="408" w:lineRule="auto"/>
        <w:ind w:firstLine="480" w:firstLineChars="200"/>
        <w:textAlignment w:val="baseline"/>
        <w:rPr>
          <w:rFonts w:hint="eastAsia" w:ascii="宋体" w:hAnsi="宋体"/>
          <w:sz w:val="24"/>
          <w:szCs w:val="24"/>
        </w:rPr>
      </w:pPr>
      <w:r>
        <w:rPr>
          <w:rFonts w:hint="eastAsia" w:ascii="宋体" w:hAnsi="宋体"/>
          <w:sz w:val="24"/>
          <w:szCs w:val="24"/>
        </w:rPr>
        <w:t>本协议适用于有关物资的供应方、工程承包方、废弃物收购商、回收处理商、维保单位、服务商及个体供应商人员和车辆。</w:t>
      </w:r>
    </w:p>
    <w:p w14:paraId="0339E6AE">
      <w:pPr>
        <w:keepNext w:val="0"/>
        <w:keepLines w:val="0"/>
        <w:pageBreakBefore w:val="0"/>
        <w:widowControl w:val="0"/>
        <w:numPr>
          <w:ilvl w:val="0"/>
          <w:numId w:val="5"/>
        </w:numPr>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甲方的权利</w:t>
      </w:r>
    </w:p>
    <w:p w14:paraId="4E7B09AD">
      <w:pPr>
        <w:keepNext w:val="0"/>
        <w:keepLines w:val="0"/>
        <w:pageBreakBefore w:val="0"/>
        <w:widowControl w:val="0"/>
        <w:numPr>
          <w:ilvl w:val="0"/>
          <w:numId w:val="0"/>
        </w:numPr>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1．甲方有权进入乙方生产作业场所检查环境卫生工作，调阅有关资料，向有关单位和人员了解情况，并可要求乙方负责人员对相关事宜作出解释。</w:t>
      </w:r>
    </w:p>
    <w:p w14:paraId="5F79C12C">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2．甲方有权检查乙方的资质和乙方特种从业人员是否持有从事该特种工作的上岗证。</w:t>
      </w:r>
    </w:p>
    <w:p w14:paraId="65F58AB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3．甲方有权对检查中发现的污染环境、违章作业、危险作业等违法生产行为，当场予以纠正或者要求乙方限期改正。</w:t>
      </w:r>
    </w:p>
    <w:p w14:paraId="73CBC89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4．甲方有权对检查中发现的事故隐患，责令乙方立即排除或者对乙方下达限期整改意见。</w:t>
      </w:r>
    </w:p>
    <w:p w14:paraId="5745625B">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5．甲方有权对乙方在甲方管理范围内的访问和交流等可能影响甲方生产环境和安全的活动行为进行监督、管理。</w:t>
      </w:r>
    </w:p>
    <w:p w14:paraId="0175B637">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三、乙方的权利</w:t>
      </w:r>
    </w:p>
    <w:p w14:paraId="0A88E66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1．乙方有权依法自主开展环境和安全生产管理工作。</w:t>
      </w:r>
    </w:p>
    <w:p w14:paraId="1EB3F8FA">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2．乙方有权要求甲方统一协调</w:t>
      </w:r>
      <w:r>
        <w:rPr>
          <w:rFonts w:hint="eastAsia" w:ascii="宋体" w:hAnsi="宋体"/>
          <w:sz w:val="24"/>
          <w:szCs w:val="24"/>
          <w:lang w:eastAsia="zh-CN"/>
        </w:rPr>
        <w:t>涉及</w:t>
      </w:r>
      <w:r>
        <w:rPr>
          <w:rFonts w:hint="eastAsia" w:ascii="宋体" w:hAnsi="宋体"/>
          <w:sz w:val="24"/>
          <w:szCs w:val="24"/>
        </w:rPr>
        <w:t>双方的重大环境和安全生产问题。</w:t>
      </w:r>
    </w:p>
    <w:p w14:paraId="298E44AD">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3．乙方有权要求被告知甲方的重大环境因素和高风险危险源。</w:t>
      </w:r>
    </w:p>
    <w:p w14:paraId="7C16C92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四、甲方应承担的责任和义务</w:t>
      </w:r>
    </w:p>
    <w:p w14:paraId="558239BE">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1．为乙方介绍项目的现场和周围环境，以及甲方的管理制度和要求。</w:t>
      </w:r>
    </w:p>
    <w:p w14:paraId="3AFD297F">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2．按照《中华人民共和国环境保护法》和《中华人民共和国安全生产法》的规定，对乙方的环境和安全生产工作统一协调、管理。</w:t>
      </w:r>
    </w:p>
    <w:p w14:paraId="66992D1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3．负责对乙方人员进行环境保护及职业健康安全方面的进场教育。</w:t>
      </w:r>
    </w:p>
    <w:p w14:paraId="7799AE4D">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4．有责任将重大环境因素和高风险危险源告知乙方。</w:t>
      </w:r>
    </w:p>
    <w:p w14:paraId="3C4818C1">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五、乙方应承担的责任和义务</w:t>
      </w:r>
    </w:p>
    <w:p w14:paraId="31D8DBB5">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（一）环境管理方面的义务</w:t>
      </w:r>
    </w:p>
    <w:p w14:paraId="7F58F484">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1．相关方（施工单位）负责落实施工阶段的环保要求及施工过程中环保措施，建立健全环境控制制度，主要包括：</w:t>
      </w:r>
    </w:p>
    <w:p w14:paraId="371D62A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使用机械设备可能产生噪声污染时，向周围生活环境排放施工噪声应符合国家规定的建筑施工厂界环境噪声排放标准。必要时应在开工15天以前向当地环保部门申请工程项目名称、施工场所和期限，可能产生的环境噪声值以及产生的环境噪声污染防范措施情况。</w:t>
      </w:r>
    </w:p>
    <w:p w14:paraId="424E6329">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（2）施工方案优先考虑采用无污染或少污染、无危害或少危害的生产工艺、生产与施工设备、先进的施工方法等，不得采用国家或地方已禁止使用的生产工艺与施工设备。</w:t>
      </w:r>
    </w:p>
    <w:p w14:paraId="7C8332FD">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（3）保护施工现场周围的环境，防止对自然环境造成不应有的破坏。</w:t>
      </w:r>
    </w:p>
    <w:p w14:paraId="19848947">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（4）防止粉尘、噪声、振动等对周围生活居住区的污染和危害。</w:t>
      </w:r>
    </w:p>
    <w:p w14:paraId="28257378">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（5）合理处理建筑施工中产生的固体废弃物。工程竣工后，施工单位应当修整恢复在建设过程中受到破坏的环境。</w:t>
      </w:r>
    </w:p>
    <w:p w14:paraId="52463760">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（6）产生的生活垃圾集中放置所属工厂指定场所，以减轻对环境的影响，并根据规定将废物合理处理。按照工作岗位的工作区域确定环境管理责任人，明确管理责任。</w:t>
      </w:r>
    </w:p>
    <w:p w14:paraId="51B1B625">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2．回收废旧物资的部门，应按规定提供相应的资质，回收物品处理时，避免二次污染。</w:t>
      </w:r>
    </w:p>
    <w:p w14:paraId="1C13E744">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3．储运过程中，应遵守交通运输法规，保证运输车辆状况良好，车辆排放的废气、噪声及车辆冲洗废水要符合国家规定的排放标准，不得扰乱厂区附近居民的生活。</w:t>
      </w:r>
    </w:p>
    <w:p w14:paraId="463669B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4．所提供的产品及产品的原材料、生产过程、服务应满足（或设法满足）国家、地方、行业的有关环境保护方面的</w:t>
      </w:r>
      <w:r>
        <w:rPr>
          <w:rFonts w:hint="eastAsia" w:ascii="宋体" w:hAnsi="宋体"/>
          <w:sz w:val="24"/>
          <w:szCs w:val="24"/>
          <w:lang w:eastAsia="zh-CN"/>
        </w:rPr>
        <w:t>法律法规</w:t>
      </w:r>
      <w:r>
        <w:rPr>
          <w:rFonts w:hint="eastAsia" w:ascii="宋体" w:hAnsi="宋体"/>
          <w:sz w:val="24"/>
          <w:szCs w:val="24"/>
        </w:rPr>
        <w:t>要求，在保证质量的前提下，确保安全与环境性能，并减少包装材料的使用。</w:t>
      </w:r>
    </w:p>
    <w:p w14:paraId="0849F3B3">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（二）安全管理方面的义务</w:t>
      </w:r>
    </w:p>
    <w:p w14:paraId="5AFD173A">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1．相关方（施工单位）负责落实施工阶段的安全要求及施工过程中的安全措施，主要包括：</w:t>
      </w:r>
    </w:p>
    <w:p w14:paraId="05BD508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（1）项目施工方必须具备本项目的安全生产能力及相关资质。</w:t>
      </w:r>
    </w:p>
    <w:p w14:paraId="07B8BA8A">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（2）项目施工时制定严格的安全技术保障措施，教育自己的员工按照相应的安全操作规程操作，并遵守安全生产规章制度（包括甲方告知的制度及乙方自己的制度）。</w:t>
      </w:r>
    </w:p>
    <w:p w14:paraId="7919415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（3）施工现场人员必须按规定</w:t>
      </w:r>
      <w:r>
        <w:rPr>
          <w:rFonts w:hint="eastAsia" w:ascii="宋体" w:hAnsi="宋体"/>
          <w:sz w:val="24"/>
          <w:szCs w:val="24"/>
          <w:lang w:eastAsia="zh-CN"/>
        </w:rPr>
        <w:t>佩戴</w:t>
      </w:r>
      <w:r>
        <w:rPr>
          <w:rFonts w:hint="eastAsia" w:ascii="宋体" w:hAnsi="宋体"/>
          <w:sz w:val="24"/>
          <w:szCs w:val="24"/>
        </w:rPr>
        <w:t>合格的劳动防护用具（乙方自备），特种作业人员必须持证上岗，严格执行操作规程，并确保在指定地点作业。</w:t>
      </w:r>
    </w:p>
    <w:p w14:paraId="5264832C">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2．进入厂区，必须遵守公司的安全生产管理规章制度。</w:t>
      </w:r>
    </w:p>
    <w:p w14:paraId="283E2140">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3．必须主动接受公司的安全、防火教育和交底。</w:t>
      </w:r>
    </w:p>
    <w:p w14:paraId="77E74EA0">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4．外来人员进入生产现场，须有公司内业务负责人员陪同，并按照生产现场人行路线行走。</w:t>
      </w:r>
    </w:p>
    <w:p w14:paraId="6442C1C9">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5．进入生产现场，按要求穿戴好劳动防护用品，严禁</w:t>
      </w:r>
      <w:r>
        <w:rPr>
          <w:rFonts w:hint="eastAsia" w:ascii="宋体" w:hAnsi="宋体"/>
          <w:sz w:val="24"/>
          <w:szCs w:val="24"/>
          <w:lang w:eastAsia="zh-CN"/>
        </w:rPr>
        <w:t>袒胸露背</w:t>
      </w:r>
      <w:r>
        <w:rPr>
          <w:rFonts w:hint="eastAsia" w:ascii="宋体" w:hAnsi="宋体"/>
          <w:sz w:val="24"/>
          <w:szCs w:val="24"/>
        </w:rPr>
        <w:t>、穿凉鞋、拖鞋。</w:t>
      </w:r>
    </w:p>
    <w:p w14:paraId="17AF59D1">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6．不能与同行人员打闹，酒后不能进入作业场所。</w:t>
      </w:r>
    </w:p>
    <w:p w14:paraId="1BF9BFC8">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7．不准随意移动作业区内的各类设备及工具。</w:t>
      </w:r>
    </w:p>
    <w:p w14:paraId="0CFD93DA">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8．运输危险化学品和易燃易爆品，要具备运输资质，采取一定的防护措施，避免运输途中产生泄漏，在搬运、装卸过程中注意轻拿轻放，避免野蛮装卸。</w:t>
      </w:r>
    </w:p>
    <w:p w14:paraId="6FEB7FA8">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9．经批准进入厂区的应注意观看各类警示标识，遵守警示标识的指令。不准在吊物下通过或停留。</w:t>
      </w:r>
    </w:p>
    <w:p w14:paraId="058B87D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10．外来车辆进入厂区内减速慢行，车辆右行，并按公司规定的线路行驶，不能并行，不得高声鸣笛。</w:t>
      </w:r>
    </w:p>
    <w:p w14:paraId="589B6C5B">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11．厂区内禁止游动吸烟，停车时或行驶中的各种车辆驾驶室内禁止吸烟。</w:t>
      </w:r>
    </w:p>
    <w:p w14:paraId="66D6B973">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12．厂区内临时用电、动火必须经甲方批准。</w:t>
      </w:r>
    </w:p>
    <w:p w14:paraId="34F652DD">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（三）其他义务</w:t>
      </w:r>
    </w:p>
    <w:p w14:paraId="374D0EB3">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1．乙方应主动配合甲方的相关检查，并对甲方要求其解释的事项作出口头或书面解释。</w:t>
      </w:r>
    </w:p>
    <w:p w14:paraId="0DC0686A">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2．乙方应对甲方提出的改进方案和建议积极响应，及时与甲方沟通、协调，共同解决问题。</w:t>
      </w:r>
    </w:p>
    <w:p w14:paraId="2F0AD3BB">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3．乙方在向甲方提供产品或服务的过程中应最大限度保护好环境，确保工作人员的职业健康安全，满足甲方对乙方提出改进的要求。</w:t>
      </w:r>
    </w:p>
    <w:p w14:paraId="3A152117">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4．对项目过程中发生的事故，乙方负责及时向有关部门报告，建立处理事故的应急部门，并承担因事故所产生的所有经济损失。如果因事故给甲方造成损失的，乙方应承担全部赔偿责任。</w:t>
      </w:r>
    </w:p>
    <w:p w14:paraId="26F3A19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5．违反本协议造成的一切事故由乙方负责，给甲方造成的一切损失及相关部门的行政处罚和法律责任均由乙方承担。</w:t>
      </w:r>
    </w:p>
    <w:p w14:paraId="032EA35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6．以上对甲方的环境保护及职业健康安全等相关要求由乙方的__________（具体负责人员）负责解释协调，甲方可随时与其沟通联系。</w:t>
      </w:r>
    </w:p>
    <w:p w14:paraId="16E9FCA8">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六、协议的变更和解除</w:t>
      </w:r>
    </w:p>
    <w:p w14:paraId="477D0CAF">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1．本协议经双方书面同意，可以予以修改、补充或调整。</w:t>
      </w:r>
    </w:p>
    <w:p w14:paraId="69E71E4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2．本协议未尽事宜，双方应本着互惠互利、友好协商的原则另行约定，并应以附件或补充协议等书面形式体现。</w:t>
      </w:r>
    </w:p>
    <w:p w14:paraId="3714AFF8">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七、违约责任及争议解决</w:t>
      </w:r>
    </w:p>
    <w:p w14:paraId="38B8C87D">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甲乙双方在责任期内，应当履行约定的义务，尽职尽责地遵守环境安全及职业健康安全标准，如甲方发现乙方有违反本协议约定的行为，给甲方造成损失的，甲方有权单方面解除协议，要求乙方进行赔偿并且要求乙方支付违约金。</w:t>
      </w:r>
    </w:p>
    <w:p w14:paraId="0EAF616B">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2．因本协议发生争议，由双方协商或申请调解解决；协商或调解解决不成的，任何一方均有权向甲方所在地人民法院提起诉讼。违约方还应承担守约方为此支付的律师代理费、交通费等相关费用。</w:t>
      </w:r>
    </w:p>
    <w:p w14:paraId="719A593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b/>
          <w:bCs/>
          <w:sz w:val="24"/>
          <w:szCs w:val="24"/>
        </w:rPr>
      </w:pPr>
      <w:r>
        <w:rPr>
          <w:rFonts w:hint="eastAsia" w:ascii="宋体" w:hAnsi="宋体"/>
          <w:b/>
          <w:bCs/>
          <w:sz w:val="24"/>
          <w:szCs w:val="24"/>
        </w:rPr>
        <w:t>八、其他</w:t>
      </w:r>
    </w:p>
    <w:p w14:paraId="5B9FA306">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1．本协议是双方最终合意的结果，若之前口头或书面与本协议内容不符的，则以本协议内容为准执行。</w:t>
      </w:r>
    </w:p>
    <w:p w14:paraId="17D6E219">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2．双方再次确认本协议是其真实意思的表示，并充分理解、认可上述协议条款。</w:t>
      </w:r>
    </w:p>
    <w:p w14:paraId="3B648A42">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3．本协议未尽事宜，可以签署书面补充协议，与本协议具有同等法律效力。</w:t>
      </w:r>
    </w:p>
    <w:p w14:paraId="182DAB59">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4．本协议双方盖章之日起生效。</w:t>
      </w:r>
    </w:p>
    <w:p w14:paraId="0669E2F9">
      <w:pPr>
        <w:keepNext w:val="0"/>
        <w:keepLines w:val="0"/>
        <w:pageBreakBefore w:val="0"/>
        <w:widowControl w:val="0"/>
        <w:kinsoku/>
        <w:wordWrap/>
        <w:overflowPunct/>
        <w:topLinePunct w:val="0"/>
        <w:autoSpaceDE/>
        <w:autoSpaceDN/>
        <w:bidi w:val="0"/>
        <w:adjustRightInd/>
        <w:snapToGrid w:val="0"/>
        <w:spacing w:line="408" w:lineRule="auto"/>
        <w:textAlignment w:val="baseline"/>
        <w:rPr>
          <w:rFonts w:hint="eastAsia" w:ascii="宋体" w:hAnsi="宋体"/>
          <w:sz w:val="24"/>
          <w:szCs w:val="24"/>
        </w:rPr>
      </w:pPr>
      <w:r>
        <w:rPr>
          <w:rFonts w:hint="eastAsia" w:ascii="宋体" w:hAnsi="宋体"/>
          <w:sz w:val="24"/>
          <w:szCs w:val="24"/>
        </w:rPr>
        <w:t>5．</w:t>
      </w:r>
      <w:r>
        <w:rPr>
          <w:rFonts w:hint="eastAsia" w:ascii="宋体" w:hAnsi="宋体"/>
          <w:sz w:val="24"/>
        </w:rPr>
        <w:t>本协议一式</w:t>
      </w:r>
      <w:r>
        <w:rPr>
          <w:rFonts w:hint="eastAsia" w:ascii="宋体" w:hAnsi="宋体"/>
          <w:sz w:val="24"/>
          <w:lang w:eastAsia="zh-CN"/>
        </w:rPr>
        <w:t>肆</w:t>
      </w:r>
      <w:r>
        <w:rPr>
          <w:rFonts w:hint="eastAsia" w:ascii="宋体" w:hAnsi="宋体"/>
          <w:sz w:val="24"/>
        </w:rPr>
        <w:t>份，甲方持有</w:t>
      </w:r>
      <w:r>
        <w:rPr>
          <w:rFonts w:hint="eastAsia" w:ascii="宋体" w:hAnsi="宋体"/>
          <w:sz w:val="24"/>
          <w:lang w:eastAsia="zh-CN"/>
        </w:rPr>
        <w:t>贰</w:t>
      </w:r>
      <w:r>
        <w:rPr>
          <w:rFonts w:hint="eastAsia" w:ascii="宋体" w:hAnsi="宋体"/>
          <w:sz w:val="24"/>
        </w:rPr>
        <w:t>份，乙方持有</w:t>
      </w:r>
      <w:r>
        <w:rPr>
          <w:rFonts w:hint="eastAsia" w:ascii="宋体" w:hAnsi="宋体"/>
          <w:sz w:val="24"/>
          <w:lang w:eastAsia="zh-CN"/>
        </w:rPr>
        <w:t>贰</w:t>
      </w:r>
      <w:r>
        <w:rPr>
          <w:rFonts w:hint="eastAsia" w:ascii="宋体" w:hAnsi="宋体"/>
          <w:sz w:val="24"/>
        </w:rPr>
        <w:t>份。经双方签章后生效。</w:t>
      </w:r>
    </w:p>
    <w:p w14:paraId="607F352C">
      <w:pPr>
        <w:keepNext w:val="0"/>
        <w:keepLines w:val="0"/>
        <w:pageBreakBefore w:val="0"/>
        <w:widowControl w:val="0"/>
        <w:kinsoku/>
        <w:wordWrap/>
        <w:overflowPunct/>
        <w:topLinePunct w:val="0"/>
        <w:autoSpaceDE/>
        <w:autoSpaceDN/>
        <w:bidi w:val="0"/>
        <w:adjustRightInd/>
        <w:snapToGrid w:val="0"/>
        <w:spacing w:line="408" w:lineRule="auto"/>
        <w:ind w:firstLine="630"/>
        <w:textAlignment w:val="baseline"/>
        <w:rPr>
          <w:rFonts w:hint="eastAsia" w:ascii="宋体" w:hAnsi="宋体" w:eastAsia="宋体"/>
          <w:sz w:val="24"/>
          <w:szCs w:val="24"/>
          <w:lang w:eastAsia="zh-CN"/>
        </w:rPr>
      </w:pPr>
    </w:p>
    <w:p w14:paraId="2B2E555C">
      <w:pPr>
        <w:keepNext w:val="0"/>
        <w:keepLines w:val="0"/>
        <w:pageBreakBefore w:val="0"/>
        <w:widowControl w:val="0"/>
        <w:kinsoku/>
        <w:wordWrap/>
        <w:overflowPunct/>
        <w:topLinePunct w:val="0"/>
        <w:autoSpaceDE/>
        <w:autoSpaceDN/>
        <w:bidi w:val="0"/>
        <w:adjustRightInd/>
        <w:snapToGrid w:val="0"/>
        <w:spacing w:line="408" w:lineRule="auto"/>
        <w:ind w:firstLine="630"/>
        <w:textAlignment w:val="baseline"/>
        <w:rPr>
          <w:rFonts w:hint="eastAsia" w:ascii="宋体" w:hAnsi="宋体"/>
          <w:sz w:val="24"/>
          <w:szCs w:val="24"/>
          <w:lang w:eastAsia="zh-CN"/>
        </w:rPr>
      </w:pPr>
      <w:r>
        <w:rPr>
          <w:rFonts w:hint="eastAsia" w:ascii="宋体" w:hAnsi="宋体"/>
          <w:sz w:val="24"/>
          <w:szCs w:val="24"/>
          <w:lang w:eastAsia="zh-CN"/>
        </w:rPr>
        <w:t>（以下无正文）</w:t>
      </w:r>
    </w:p>
    <w:p w14:paraId="121D2B4E">
      <w:pPr>
        <w:keepNext w:val="0"/>
        <w:keepLines w:val="0"/>
        <w:pageBreakBefore w:val="0"/>
        <w:widowControl w:val="0"/>
        <w:kinsoku/>
        <w:wordWrap/>
        <w:overflowPunct/>
        <w:topLinePunct w:val="0"/>
        <w:autoSpaceDE/>
        <w:autoSpaceDN/>
        <w:bidi w:val="0"/>
        <w:adjustRightInd/>
        <w:snapToGrid w:val="0"/>
        <w:spacing w:line="408" w:lineRule="auto"/>
        <w:ind w:firstLine="630"/>
        <w:textAlignment w:val="baseline"/>
        <w:rPr>
          <w:rFonts w:hint="eastAsia" w:ascii="宋体" w:hAnsi="宋体"/>
          <w:sz w:val="24"/>
          <w:szCs w:val="24"/>
          <w:lang w:eastAsia="zh-CN"/>
        </w:rPr>
      </w:pPr>
    </w:p>
    <w:p w14:paraId="1BD1EE84">
      <w:pPr>
        <w:spacing w:line="480" w:lineRule="auto"/>
        <w:ind w:left="0" w:leftChars="0" w:right="-326" w:rightChars="-136"/>
        <w:textAlignment w:val="baseline"/>
        <w:rPr>
          <w:rFonts w:hint="eastAsia" w:ascii="宋体" w:hAnsi="宋体"/>
          <w:sz w:val="24"/>
          <w:lang w:val="en-US" w:eastAsia="zh-CN"/>
        </w:rPr>
      </w:pPr>
      <w:r>
        <w:rPr>
          <w:rFonts w:hint="eastAsia" w:ascii="宋体" w:hAnsi="宋体"/>
          <w:sz w:val="24"/>
          <w:lang w:eastAsia="zh-CN"/>
        </w:rPr>
        <w:t>甲方：深圳市方大物业管理有限公司</w:t>
      </w:r>
      <w:r>
        <w:rPr>
          <w:rFonts w:hint="eastAsia" w:ascii="宋体" w:hAnsi="宋体"/>
          <w:sz w:val="24"/>
          <w:lang w:val="en-US" w:eastAsia="zh-CN"/>
        </w:rPr>
        <w:t xml:space="preserve">                 乙方：</w:t>
      </w:r>
    </w:p>
    <w:p w14:paraId="69C944D8">
      <w:pPr>
        <w:spacing w:line="480" w:lineRule="auto"/>
        <w:ind w:left="0" w:leftChars="0" w:right="-326" w:rightChars="-136"/>
        <w:textAlignment w:val="baseline"/>
        <w:rPr>
          <w:rFonts w:hint="eastAsia" w:ascii="宋体" w:hAnsi="宋体"/>
          <w:sz w:val="24"/>
        </w:rPr>
      </w:pPr>
      <w:r>
        <w:rPr>
          <w:rFonts w:hint="eastAsia" w:ascii="宋体" w:hAnsi="宋体"/>
          <w:sz w:val="24"/>
          <w:lang w:eastAsia="zh-CN"/>
        </w:rPr>
        <w:t>授权</w:t>
      </w:r>
      <w:r>
        <w:rPr>
          <w:rFonts w:hint="eastAsia" w:ascii="宋体" w:hAnsi="宋体"/>
          <w:sz w:val="24"/>
        </w:rPr>
        <w:t>代</w:t>
      </w:r>
      <w:r>
        <w:rPr>
          <w:rFonts w:hint="eastAsia" w:ascii="宋体" w:hAnsi="宋体"/>
          <w:sz w:val="24"/>
          <w:lang w:eastAsia="zh-CN"/>
        </w:rPr>
        <w:t>理人</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lang w:eastAsia="zh-CN"/>
        </w:rPr>
        <w:t>授权</w:t>
      </w:r>
      <w:r>
        <w:rPr>
          <w:rFonts w:hint="eastAsia" w:ascii="宋体" w:hAnsi="宋体"/>
          <w:sz w:val="24"/>
        </w:rPr>
        <w:t>代</w:t>
      </w:r>
      <w:r>
        <w:rPr>
          <w:rFonts w:hint="eastAsia" w:ascii="宋体" w:hAnsi="宋体"/>
          <w:sz w:val="24"/>
          <w:lang w:eastAsia="zh-CN"/>
        </w:rPr>
        <w:t>理人</w:t>
      </w:r>
      <w:r>
        <w:rPr>
          <w:rFonts w:hint="eastAsia" w:ascii="宋体" w:hAnsi="宋体"/>
          <w:sz w:val="24"/>
        </w:rPr>
        <w:t>：</w:t>
      </w:r>
    </w:p>
    <w:p w14:paraId="5D4140CB">
      <w:pPr>
        <w:spacing w:line="480" w:lineRule="auto"/>
        <w:ind w:left="0" w:leftChars="0" w:right="-326" w:rightChars="-136"/>
        <w:textAlignment w:val="baseline"/>
        <w:rPr>
          <w:rFonts w:hint="eastAsia" w:ascii="宋体" w:hAnsi="宋体"/>
          <w:sz w:val="24"/>
          <w:lang w:val="en-US" w:eastAsia="zh-CN"/>
        </w:rPr>
      </w:pPr>
      <w:r>
        <w:rPr>
          <w:rFonts w:hint="eastAsia" w:ascii="宋体" w:hAnsi="宋体"/>
          <w:sz w:val="24"/>
          <w:lang w:val="en-US" w:eastAsia="zh-CN"/>
        </w:rPr>
        <w:t>盖章：                                           盖章：</w:t>
      </w:r>
    </w:p>
    <w:p w14:paraId="7C6D0CB0">
      <w:pPr>
        <w:spacing w:line="360" w:lineRule="auto"/>
      </w:pPr>
      <w:r>
        <w:rPr>
          <w:rFonts w:hint="eastAsia" w:ascii="宋体" w:hAnsi="宋体"/>
          <w:sz w:val="24"/>
          <w:lang w:val="en-US" w:eastAsia="zh-CN"/>
        </w:rPr>
        <w:t>日期：2025年</w:t>
      </w:r>
      <w:r>
        <w:rPr>
          <w:rFonts w:hint="eastAsia" w:ascii="宋体" w:hAnsi="宋体"/>
          <w:sz w:val="24"/>
          <w:u w:val="single"/>
          <w:lang w:val="en-US" w:eastAsia="zh-CN"/>
        </w:rPr>
        <w:t xml:space="preserve">     </w:t>
      </w:r>
      <w:r>
        <w:rPr>
          <w:rFonts w:hint="eastAsia" w:ascii="宋体" w:hAnsi="宋体"/>
          <w:sz w:val="24"/>
          <w:u w:val="none"/>
          <w:lang w:val="en-US" w:eastAsia="zh-CN"/>
        </w:rPr>
        <w:t>月</w:t>
      </w:r>
      <w:r>
        <w:rPr>
          <w:rFonts w:hint="eastAsia" w:ascii="宋体" w:hAnsi="宋体"/>
          <w:sz w:val="24"/>
          <w:u w:val="single"/>
          <w:lang w:val="en-US" w:eastAsia="zh-CN"/>
        </w:rPr>
        <w:t xml:space="preserve">     </w:t>
      </w:r>
      <w:r>
        <w:rPr>
          <w:rFonts w:hint="eastAsia" w:ascii="宋体" w:hAnsi="宋体"/>
          <w:sz w:val="24"/>
          <w:u w:val="none"/>
          <w:lang w:val="en-US" w:eastAsia="zh-CN"/>
        </w:rPr>
        <w:t>日</w:t>
      </w:r>
      <w:r>
        <w:rPr>
          <w:rFonts w:hint="eastAsia" w:ascii="宋体" w:hAnsi="宋体"/>
          <w:sz w:val="24"/>
          <w:lang w:val="en-US" w:eastAsia="zh-CN"/>
        </w:rPr>
        <w:t xml:space="preserve">                      日期：2025年</w:t>
      </w:r>
      <w:r>
        <w:rPr>
          <w:rFonts w:hint="eastAsia" w:ascii="宋体" w:hAnsi="宋体"/>
          <w:sz w:val="24"/>
          <w:u w:val="single"/>
          <w:lang w:val="en-US" w:eastAsia="zh-CN"/>
        </w:rPr>
        <w:t xml:space="preserve">     </w:t>
      </w:r>
      <w:r>
        <w:rPr>
          <w:rFonts w:hint="eastAsia" w:ascii="宋体" w:hAnsi="宋体"/>
          <w:sz w:val="24"/>
          <w:u w:val="none"/>
          <w:lang w:val="en-US" w:eastAsia="zh-CN"/>
        </w:rPr>
        <w:t>月</w:t>
      </w:r>
      <w:r>
        <w:rPr>
          <w:rFonts w:hint="eastAsia" w:ascii="宋体" w:hAnsi="宋体"/>
          <w:sz w:val="24"/>
          <w:u w:val="single"/>
          <w:lang w:val="en-US" w:eastAsia="zh-CN"/>
        </w:rPr>
        <w:t xml:space="preserve">     </w:t>
      </w:r>
      <w:r>
        <w:rPr>
          <w:rFonts w:hint="eastAsia" w:ascii="宋体" w:hAnsi="宋体"/>
          <w:sz w:val="24"/>
          <w:u w:val="none"/>
          <w:lang w:val="en-US" w:eastAsia="zh-CN"/>
        </w:rPr>
        <w:t>日</w:t>
      </w:r>
    </w:p>
    <w:p w14:paraId="09BFBE1C">
      <w:pPr>
        <w:ind w:left="0" w:leftChars="0" w:firstLine="0" w:firstLineChars="0"/>
      </w:pPr>
    </w:p>
    <w:p w14:paraId="0A7E03CE">
      <w:pPr>
        <w:spacing w:line="360" w:lineRule="auto"/>
        <w:jc w:val="left"/>
        <w:rPr>
          <w:rFonts w:hint="eastAsia" w:ascii="宋体" w:hAnsi="宋体" w:eastAsia="宋体" w:cs="宋体"/>
          <w:b w:val="0"/>
          <w:bCs/>
          <w:sz w:val="24"/>
          <w:szCs w:val="24"/>
          <w:lang w:eastAsia="zh-CN"/>
        </w:rPr>
      </w:pPr>
    </w:p>
    <w:p w14:paraId="2052DA96">
      <w:pPr>
        <w:spacing w:line="360" w:lineRule="auto"/>
        <w:jc w:val="left"/>
        <w:rPr>
          <w:rFonts w:hint="eastAsia" w:ascii="宋体" w:hAnsi="宋体" w:eastAsia="宋体" w:cs="宋体"/>
          <w:b w:val="0"/>
          <w:bCs/>
          <w:sz w:val="24"/>
          <w:szCs w:val="24"/>
          <w:lang w:eastAsia="zh-CN"/>
        </w:rPr>
      </w:pPr>
    </w:p>
    <w:p w14:paraId="5A4962AA">
      <w:pPr>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br w:type="page"/>
      </w:r>
    </w:p>
    <w:p w14:paraId="31C556CA">
      <w:pPr>
        <w:pStyle w:val="3"/>
        <w:bidi w:val="0"/>
        <w:rPr>
          <w:rFonts w:hint="eastAsia"/>
        </w:rPr>
      </w:pPr>
      <w:bookmarkStart w:id="95" w:name="_Toc31609"/>
      <w:r>
        <w:rPr>
          <w:rFonts w:hint="eastAsia" w:ascii="宋体" w:hAnsi="宋体" w:eastAsia="宋体" w:cs="宋体"/>
          <w:b w:val="0"/>
          <w:bCs/>
          <w:sz w:val="24"/>
          <w:szCs w:val="24"/>
        </w:rPr>
        <w:t>附件</w:t>
      </w:r>
      <w:r>
        <w:rPr>
          <w:rFonts w:hint="eastAsia" w:ascii="宋体" w:hAnsi="宋体" w:eastAsia="宋体" w:cs="宋体"/>
          <w:b w:val="0"/>
          <w:bCs/>
          <w:sz w:val="24"/>
          <w:szCs w:val="24"/>
          <w:lang w:eastAsia="zh-CN"/>
        </w:rPr>
        <w:t>四</w:t>
      </w:r>
      <w:r>
        <w:rPr>
          <w:rFonts w:hint="eastAsia" w:ascii="宋体" w:hAnsi="宋体" w:eastAsia="宋体" w:cs="宋体"/>
          <w:b w:val="0"/>
          <w:bCs/>
          <w:sz w:val="24"/>
          <w:szCs w:val="24"/>
        </w:rPr>
        <w:t>：合作廉洁承诺书</w:t>
      </w:r>
      <w:bookmarkEnd w:id="95"/>
    </w:p>
    <w:p w14:paraId="77719CF4">
      <w:pPr>
        <w:spacing w:line="520" w:lineRule="exact"/>
        <w:jc w:val="center"/>
        <w:textAlignment w:val="baseline"/>
        <w:outlineLvl w:val="9"/>
        <w:rPr>
          <w:rFonts w:asciiTheme="minorEastAsia" w:hAnsiTheme="minorEastAsia" w:eastAsiaTheme="minorEastAsia" w:cstheme="minorEastAsia"/>
          <w:b/>
          <w:bCs/>
          <w:sz w:val="32"/>
          <w:szCs w:val="22"/>
        </w:rPr>
      </w:pPr>
      <w:r>
        <w:rPr>
          <w:rFonts w:hint="eastAsia" w:asciiTheme="minorEastAsia" w:hAnsiTheme="minorEastAsia" w:eastAsiaTheme="minorEastAsia" w:cstheme="minorEastAsia"/>
          <w:b/>
          <w:bCs/>
          <w:sz w:val="32"/>
          <w:szCs w:val="22"/>
        </w:rPr>
        <w:t>合作廉洁承诺书</w:t>
      </w:r>
    </w:p>
    <w:p w14:paraId="55C50A55">
      <w:pPr>
        <w:spacing w:line="520" w:lineRule="exact"/>
        <w:textAlignment w:val="baseline"/>
        <w:outlineLvl w:val="9"/>
        <w:rPr>
          <w:rFonts w:ascii="宋体" w:hAnsi="宋体"/>
          <w:szCs w:val="20"/>
        </w:rPr>
      </w:pPr>
      <w:r>
        <w:rPr>
          <w:rFonts w:hint="eastAsia" w:ascii="宋体" w:hAnsi="宋体"/>
          <w:szCs w:val="20"/>
        </w:rPr>
        <w:t>致：深圳市方大物业管理有限公司</w:t>
      </w:r>
    </w:p>
    <w:p w14:paraId="72A42DC6">
      <w:pPr>
        <w:spacing w:line="520" w:lineRule="exact"/>
        <w:ind w:firstLine="630"/>
        <w:textAlignment w:val="baseline"/>
        <w:outlineLvl w:val="9"/>
        <w:rPr>
          <w:rFonts w:ascii="宋体" w:hAnsi="宋体"/>
          <w:szCs w:val="20"/>
        </w:rPr>
      </w:pPr>
      <w:r>
        <w:rPr>
          <w:rFonts w:hint="eastAsia" w:ascii="宋体" w:hAnsi="宋体"/>
          <w:szCs w:val="20"/>
        </w:rPr>
        <w:t>我司在与贵司合作期内，为保证在与贵司的经济往来中廉洁守法，遵守贵司的廉洁制度，我司特作如下承诺：</w:t>
      </w:r>
    </w:p>
    <w:p w14:paraId="0B244DFE">
      <w:pPr>
        <w:numPr>
          <w:ilvl w:val="0"/>
          <w:numId w:val="6"/>
        </w:numPr>
        <w:spacing w:line="520" w:lineRule="exact"/>
        <w:textAlignment w:val="baseline"/>
        <w:outlineLvl w:val="9"/>
        <w:rPr>
          <w:rFonts w:ascii="宋体" w:hAnsi="宋体"/>
          <w:szCs w:val="20"/>
        </w:rPr>
      </w:pPr>
      <w:r>
        <w:rPr>
          <w:rFonts w:hint="eastAsia" w:ascii="宋体" w:hAnsi="宋体"/>
          <w:szCs w:val="20"/>
        </w:rPr>
        <w:t>在合作期内，我司不以任何名义宴请贵司的工作人员。</w:t>
      </w:r>
    </w:p>
    <w:p w14:paraId="7E85A6D1">
      <w:pPr>
        <w:numPr>
          <w:ilvl w:val="0"/>
          <w:numId w:val="6"/>
        </w:numPr>
        <w:spacing w:line="520" w:lineRule="exact"/>
        <w:textAlignment w:val="baseline"/>
        <w:outlineLvl w:val="9"/>
        <w:rPr>
          <w:rFonts w:ascii="宋体" w:hAnsi="宋体"/>
          <w:szCs w:val="20"/>
        </w:rPr>
      </w:pPr>
      <w:r>
        <w:rPr>
          <w:rFonts w:hint="eastAsia" w:ascii="宋体" w:hAnsi="宋体"/>
          <w:szCs w:val="20"/>
        </w:rPr>
        <w:t>在合作期内，我司不对贵司工作人员进行任何贿赂（包括但不限于礼金、回扣、佣金等）。</w:t>
      </w:r>
    </w:p>
    <w:p w14:paraId="3A004CD1">
      <w:pPr>
        <w:numPr>
          <w:ilvl w:val="0"/>
          <w:numId w:val="6"/>
        </w:numPr>
        <w:spacing w:line="520" w:lineRule="exact"/>
        <w:textAlignment w:val="baseline"/>
        <w:outlineLvl w:val="9"/>
        <w:rPr>
          <w:rFonts w:ascii="宋体" w:hAnsi="宋体"/>
          <w:szCs w:val="20"/>
        </w:rPr>
      </w:pPr>
      <w:r>
        <w:rPr>
          <w:rFonts w:hint="eastAsia" w:ascii="宋体" w:hAnsi="宋体"/>
          <w:szCs w:val="20"/>
        </w:rPr>
        <w:t>在合作期内，贵司工作人员如向我司索取宴请、娱乐及其他贿赂（包括但不限于礼金、回扣、佣金等），我司将予以拒绝，并及时向贵司投诉。</w:t>
      </w:r>
    </w:p>
    <w:p w14:paraId="2BF56424">
      <w:pPr>
        <w:numPr>
          <w:ilvl w:val="0"/>
          <w:numId w:val="6"/>
        </w:numPr>
        <w:spacing w:line="520" w:lineRule="exact"/>
        <w:textAlignment w:val="baseline"/>
        <w:outlineLvl w:val="9"/>
        <w:rPr>
          <w:rFonts w:ascii="宋体" w:hAnsi="宋体"/>
          <w:szCs w:val="20"/>
        </w:rPr>
      </w:pPr>
      <w:r>
        <w:rPr>
          <w:rFonts w:hint="eastAsia" w:ascii="宋体" w:hAnsi="宋体"/>
          <w:szCs w:val="20"/>
        </w:rPr>
        <w:t>如我司违反上述承诺，贵司可以单方面终止合作并扣除我司合同总价的</w:t>
      </w:r>
      <w:r>
        <w:rPr>
          <w:rFonts w:ascii="宋体" w:hAnsi="宋体"/>
          <w:szCs w:val="20"/>
        </w:rPr>
        <w:t>5%</w:t>
      </w:r>
      <w:r>
        <w:rPr>
          <w:rFonts w:hint="eastAsia" w:ascii="宋体" w:hAnsi="宋体"/>
          <w:szCs w:val="20"/>
        </w:rPr>
        <w:t>。</w:t>
      </w:r>
    </w:p>
    <w:p w14:paraId="75948234">
      <w:pPr>
        <w:numPr>
          <w:ilvl w:val="0"/>
          <w:numId w:val="6"/>
        </w:numPr>
        <w:spacing w:line="520" w:lineRule="exact"/>
        <w:textAlignment w:val="baseline"/>
        <w:outlineLvl w:val="9"/>
        <w:rPr>
          <w:rFonts w:ascii="宋体" w:hAnsi="宋体"/>
          <w:szCs w:val="20"/>
        </w:rPr>
      </w:pPr>
      <w:r>
        <w:rPr>
          <w:rFonts w:hint="eastAsia" w:ascii="宋体" w:hAnsi="宋体"/>
          <w:szCs w:val="20"/>
        </w:rPr>
        <w:t>本承诺书作为合作期内我司与贵司所签订合同的附件，与合同具有同等之效力。</w:t>
      </w:r>
    </w:p>
    <w:p w14:paraId="05FD1A68">
      <w:pPr>
        <w:numPr>
          <w:ilvl w:val="0"/>
          <w:numId w:val="6"/>
        </w:numPr>
        <w:spacing w:line="520" w:lineRule="exact"/>
        <w:textAlignment w:val="baseline"/>
        <w:outlineLvl w:val="9"/>
        <w:rPr>
          <w:rFonts w:ascii="宋体" w:hAnsi="宋体"/>
          <w:szCs w:val="20"/>
        </w:rPr>
      </w:pPr>
      <w:r>
        <w:rPr>
          <w:rFonts w:hint="eastAsia" w:ascii="宋体" w:hAnsi="宋体"/>
          <w:szCs w:val="20"/>
        </w:rPr>
        <w:t>本承诺书在上述合作期内生效。</w:t>
      </w:r>
    </w:p>
    <w:p w14:paraId="322769E6">
      <w:pPr>
        <w:numPr>
          <w:ilvl w:val="0"/>
          <w:numId w:val="6"/>
        </w:numPr>
        <w:spacing w:line="520" w:lineRule="exact"/>
        <w:textAlignment w:val="baseline"/>
        <w:outlineLvl w:val="9"/>
        <w:rPr>
          <w:rFonts w:ascii="宋体" w:hAnsi="宋体"/>
          <w:szCs w:val="20"/>
        </w:rPr>
      </w:pPr>
      <w:r>
        <w:rPr>
          <w:rFonts w:hint="eastAsia" w:ascii="宋体" w:hAnsi="宋体"/>
          <w:szCs w:val="20"/>
        </w:rPr>
        <w:t>我司已知悉，贵司的投诉奖励制度及如下的投诉渠道：</w:t>
      </w:r>
    </w:p>
    <w:p w14:paraId="68AAC10D">
      <w:pPr>
        <w:spacing w:line="520" w:lineRule="exact"/>
        <w:textAlignment w:val="baseline"/>
        <w:outlineLvl w:val="9"/>
        <w:rPr>
          <w:rFonts w:ascii="宋体" w:hAnsi="宋体"/>
          <w:szCs w:val="20"/>
        </w:rPr>
      </w:pPr>
      <w:r>
        <w:rPr>
          <w:rFonts w:hint="eastAsia" w:ascii="宋体" w:hAnsi="宋体"/>
          <w:szCs w:val="20"/>
        </w:rPr>
        <w:t xml:space="preserve">    举报电话：0755-26785551。</w:t>
      </w:r>
    </w:p>
    <w:p w14:paraId="0FC5DECA">
      <w:pPr>
        <w:spacing w:line="520" w:lineRule="exact"/>
        <w:textAlignment w:val="baseline"/>
        <w:outlineLvl w:val="9"/>
        <w:rPr>
          <w:rFonts w:ascii="宋体" w:hAnsi="宋体"/>
          <w:szCs w:val="20"/>
        </w:rPr>
      </w:pPr>
      <w:r>
        <w:rPr>
          <w:rFonts w:hint="eastAsia" w:ascii="宋体" w:hAnsi="宋体"/>
          <w:szCs w:val="20"/>
        </w:rPr>
        <w:t xml:space="preserve">    举报邮箱：audit@fangda.com。</w:t>
      </w:r>
    </w:p>
    <w:p w14:paraId="5207B0F3">
      <w:pPr>
        <w:numPr>
          <w:ilvl w:val="0"/>
          <w:numId w:val="0"/>
        </w:numPr>
        <w:spacing w:line="520" w:lineRule="exact"/>
        <w:textAlignment w:val="baseline"/>
        <w:outlineLvl w:val="9"/>
        <w:rPr>
          <w:rFonts w:hint="eastAsia" w:ascii="宋体" w:hAnsi="宋体" w:cs="Times New Roman"/>
          <w:szCs w:val="20"/>
        </w:rPr>
      </w:pPr>
    </w:p>
    <w:p w14:paraId="4C95CCAF">
      <w:pPr>
        <w:pStyle w:val="11"/>
        <w:rPr>
          <w:rFonts w:hint="eastAsia" w:ascii="宋体" w:hAnsi="宋体" w:cs="Times New Roman"/>
          <w:szCs w:val="20"/>
        </w:rPr>
      </w:pPr>
    </w:p>
    <w:p w14:paraId="3522CEF8">
      <w:pPr>
        <w:pStyle w:val="11"/>
        <w:rPr>
          <w:rFonts w:hint="eastAsia" w:ascii="宋体" w:hAnsi="宋体" w:cs="Times New Roman"/>
          <w:szCs w:val="20"/>
        </w:rPr>
      </w:pPr>
    </w:p>
    <w:p w14:paraId="01BBA078">
      <w:pPr>
        <w:numPr>
          <w:ilvl w:val="0"/>
          <w:numId w:val="0"/>
        </w:numPr>
        <w:spacing w:line="520" w:lineRule="exact"/>
        <w:ind w:firstLine="3360" w:firstLineChars="1400"/>
        <w:textAlignment w:val="baseline"/>
        <w:outlineLvl w:val="9"/>
        <w:rPr>
          <w:rFonts w:hint="eastAsia" w:ascii="宋体" w:hAnsi="宋体" w:cs="Times New Roman"/>
          <w:szCs w:val="20"/>
        </w:rPr>
      </w:pPr>
      <w:r>
        <w:rPr>
          <w:rFonts w:hint="eastAsia" w:ascii="宋体" w:hAnsi="宋体" w:cs="Times New Roman"/>
          <w:szCs w:val="20"/>
        </w:rPr>
        <w:t>承诺人：    （法定代表人或法定代表人授权人）</w:t>
      </w:r>
    </w:p>
    <w:p w14:paraId="3FF5B47E">
      <w:pPr>
        <w:numPr>
          <w:ilvl w:val="0"/>
          <w:numId w:val="0"/>
        </w:numPr>
        <w:spacing w:line="520" w:lineRule="exact"/>
        <w:ind w:firstLine="3360" w:firstLineChars="1400"/>
        <w:textAlignment w:val="baseline"/>
        <w:outlineLvl w:val="9"/>
        <w:rPr>
          <w:rFonts w:hint="eastAsia" w:ascii="宋体" w:hAnsi="宋体" w:cs="Times New Roman"/>
          <w:szCs w:val="20"/>
        </w:rPr>
      </w:pPr>
      <w:r>
        <w:rPr>
          <w:rFonts w:hint="eastAsia" w:ascii="宋体" w:hAnsi="宋体" w:cs="Times New Roman"/>
          <w:szCs w:val="20"/>
        </w:rPr>
        <w:t>签字：</w:t>
      </w:r>
    </w:p>
    <w:p w14:paraId="7C3F6B77">
      <w:pPr>
        <w:numPr>
          <w:ilvl w:val="0"/>
          <w:numId w:val="0"/>
        </w:numPr>
        <w:spacing w:line="520" w:lineRule="exact"/>
        <w:ind w:firstLine="3360" w:firstLineChars="1400"/>
        <w:textAlignment w:val="baseline"/>
        <w:outlineLvl w:val="9"/>
        <w:rPr>
          <w:rFonts w:hint="eastAsia" w:ascii="宋体" w:hAnsi="宋体" w:cs="Times New Roman"/>
          <w:szCs w:val="20"/>
        </w:rPr>
      </w:pPr>
      <w:r>
        <w:rPr>
          <w:rFonts w:hint="eastAsia" w:ascii="宋体" w:hAnsi="宋体" w:cs="Times New Roman"/>
          <w:szCs w:val="20"/>
        </w:rPr>
        <w:t>企业公章：</w:t>
      </w:r>
    </w:p>
    <w:p w14:paraId="3093A2EF">
      <w:pPr>
        <w:numPr>
          <w:ilvl w:val="0"/>
          <w:numId w:val="0"/>
        </w:numPr>
        <w:spacing w:line="520" w:lineRule="exact"/>
        <w:ind w:firstLine="3360" w:firstLineChars="1400"/>
        <w:textAlignment w:val="baseline"/>
        <w:outlineLvl w:val="9"/>
        <w:rPr>
          <w:rFonts w:ascii="宋体" w:hAnsi="宋体"/>
          <w:szCs w:val="20"/>
        </w:rPr>
      </w:pPr>
      <w:r>
        <w:rPr>
          <w:rFonts w:hint="eastAsia" w:ascii="宋体" w:hAnsi="宋体" w:cs="Times New Roman"/>
          <w:szCs w:val="20"/>
        </w:rPr>
        <w:t xml:space="preserve">日期：   年   月  </w:t>
      </w:r>
      <w:r>
        <w:rPr>
          <w:rFonts w:hint="eastAsia" w:ascii="宋体" w:hAnsi="宋体"/>
          <w:szCs w:val="20"/>
        </w:rPr>
        <w:t xml:space="preserve"> 日 </w:t>
      </w:r>
    </w:p>
    <w:p w14:paraId="57A786A6">
      <w:pPr>
        <w:outlineLvl w:val="9"/>
        <w:rPr>
          <w:rFonts w:ascii="Arial" w:hAnsi="Arial" w:cs="Arial"/>
          <w:b/>
          <w:bCs/>
          <w:sz w:val="36"/>
          <w:szCs w:val="36"/>
        </w:rPr>
      </w:pPr>
      <w:r>
        <w:rPr>
          <w:rFonts w:hint="eastAsia" w:ascii="Arial" w:hAnsi="Arial" w:cs="Arial"/>
          <w:b/>
          <w:bCs/>
          <w:sz w:val="36"/>
          <w:szCs w:val="36"/>
          <w:lang w:eastAsia="zh-CN"/>
        </w:rPr>
        <w:br w:type="page"/>
      </w:r>
    </w:p>
    <w:p w14:paraId="527E096F">
      <w:pPr>
        <w:pStyle w:val="2"/>
        <w:numPr>
          <w:ilvl w:val="0"/>
          <w:numId w:val="0"/>
        </w:numPr>
        <w:shd w:val="clear"/>
        <w:ind w:leftChars="0"/>
        <w:rPr>
          <w:rFonts w:ascii="Arial" w:hAnsi="Arial" w:cs="Arial"/>
          <w:b/>
          <w:bCs/>
          <w:sz w:val="36"/>
          <w:szCs w:val="36"/>
        </w:rPr>
      </w:pPr>
      <w:bookmarkStart w:id="96" w:name="_Toc24147"/>
      <w:bookmarkStart w:id="97" w:name="_Toc30469"/>
      <w:r>
        <w:rPr>
          <w:rFonts w:hint="eastAsia"/>
          <w:b/>
          <w:bCs w:val="0"/>
          <w:lang w:eastAsia="zh-CN"/>
        </w:rPr>
        <w:t>八、</w:t>
      </w:r>
      <w:r>
        <w:rPr>
          <w:rFonts w:hint="eastAsia"/>
          <w:b/>
          <w:bCs w:val="0"/>
          <w:shd w:val="clear"/>
          <w:lang w:eastAsia="zh-CN"/>
        </w:rPr>
        <w:t>招标文件回执</w:t>
      </w:r>
      <w:bookmarkEnd w:id="96"/>
      <w:bookmarkEnd w:id="97"/>
    </w:p>
    <w:p w14:paraId="30D374CB">
      <w:pPr>
        <w:spacing w:line="360" w:lineRule="auto"/>
        <w:outlineLvl w:val="9"/>
        <w:rPr>
          <w:rFonts w:hint="eastAsia" w:ascii="宋体" w:hAnsi="宋体"/>
          <w:b/>
          <w:sz w:val="24"/>
          <w:szCs w:val="24"/>
        </w:rPr>
      </w:pPr>
      <w:bookmarkStart w:id="98" w:name="_Toc19517"/>
    </w:p>
    <w:p w14:paraId="0D86079F">
      <w:pPr>
        <w:spacing w:line="360" w:lineRule="auto"/>
        <w:outlineLvl w:val="9"/>
        <w:rPr>
          <w:rFonts w:hint="eastAsia" w:ascii="宋体" w:hAnsi="宋体"/>
          <w:b/>
          <w:sz w:val="24"/>
          <w:szCs w:val="24"/>
        </w:rPr>
      </w:pPr>
    </w:p>
    <w:p w14:paraId="3616E6F2">
      <w:pPr>
        <w:spacing w:line="360" w:lineRule="auto"/>
        <w:outlineLvl w:val="9"/>
        <w:rPr>
          <w:rFonts w:ascii="宋体" w:hAnsi="宋体"/>
          <w:b/>
          <w:sz w:val="24"/>
          <w:szCs w:val="24"/>
        </w:rPr>
      </w:pPr>
      <w:r>
        <w:rPr>
          <w:rFonts w:hint="eastAsia" w:ascii="宋体" w:hAnsi="宋体"/>
          <w:b/>
          <w:sz w:val="24"/>
          <w:szCs w:val="24"/>
        </w:rPr>
        <w:t>★ 请贵司收到此招标文件后，立即填写招标文件回执并签字盖章后回传招标人！</w:t>
      </w:r>
      <w:bookmarkEnd w:id="98"/>
    </w:p>
    <w:p w14:paraId="49D25908">
      <w:pPr>
        <w:spacing w:line="360" w:lineRule="auto"/>
        <w:jc w:val="center"/>
        <w:rPr>
          <w:rFonts w:ascii="宋体" w:hAnsi="宋体"/>
          <w:b/>
          <w:sz w:val="28"/>
          <w:szCs w:val="28"/>
        </w:rPr>
      </w:pPr>
    </w:p>
    <w:p w14:paraId="4AEF5783">
      <w:pPr>
        <w:spacing w:line="360" w:lineRule="auto"/>
        <w:jc w:val="center"/>
        <w:outlineLvl w:val="9"/>
        <w:rPr>
          <w:rFonts w:ascii="宋体" w:hAnsi="宋体"/>
          <w:b/>
          <w:sz w:val="36"/>
          <w:szCs w:val="36"/>
        </w:rPr>
      </w:pPr>
      <w:bookmarkStart w:id="99" w:name="_Toc244684117"/>
      <w:bookmarkStart w:id="100" w:name="_Toc29141"/>
      <w:r>
        <w:rPr>
          <w:rFonts w:hint="eastAsia" w:ascii="宋体" w:hAnsi="宋体"/>
          <w:b/>
          <w:sz w:val="36"/>
          <w:szCs w:val="36"/>
        </w:rPr>
        <w:t>招 标 文 件 回 执</w:t>
      </w:r>
      <w:bookmarkEnd w:id="99"/>
      <w:bookmarkEnd w:id="100"/>
    </w:p>
    <w:p w14:paraId="2C90D0A6">
      <w:pPr>
        <w:spacing w:line="360" w:lineRule="auto"/>
        <w:rPr>
          <w:rFonts w:ascii="宋体" w:hAnsi="宋体"/>
          <w:sz w:val="28"/>
          <w:szCs w:val="28"/>
        </w:rPr>
      </w:pPr>
    </w:p>
    <w:p w14:paraId="3B97CF63">
      <w:pPr>
        <w:spacing w:line="360" w:lineRule="auto"/>
        <w:rPr>
          <w:rFonts w:ascii="宋体" w:hAnsi="宋体"/>
          <w:sz w:val="28"/>
          <w:szCs w:val="28"/>
        </w:rPr>
      </w:pPr>
    </w:p>
    <w:p w14:paraId="2D1A4138">
      <w:pPr>
        <w:keepNext w:val="0"/>
        <w:keepLines w:val="0"/>
        <w:pageBreakBefore w:val="0"/>
        <w:widowControl/>
        <w:kinsoku/>
        <w:wordWrap/>
        <w:overflowPunct/>
        <w:topLinePunct w:val="0"/>
        <w:autoSpaceDE/>
        <w:autoSpaceDN/>
        <w:bidi w:val="0"/>
        <w:adjustRightInd/>
        <w:snapToGrid/>
        <w:spacing w:line="480" w:lineRule="auto"/>
        <w:textAlignment w:val="auto"/>
        <w:rPr>
          <w:rFonts w:ascii="宋体" w:hAnsi="宋体"/>
          <w:sz w:val="24"/>
          <w:szCs w:val="24"/>
        </w:rPr>
      </w:pPr>
      <w:r>
        <w:rPr>
          <w:rFonts w:hint="eastAsia" w:ascii="宋体" w:hAnsi="宋体"/>
          <w:sz w:val="24"/>
          <w:szCs w:val="24"/>
        </w:rPr>
        <w:t>致：深圳市方大物业管理有限公司</w:t>
      </w:r>
    </w:p>
    <w:p w14:paraId="32F0AE11">
      <w:pPr>
        <w:keepNext w:val="0"/>
        <w:keepLines w:val="0"/>
        <w:pageBreakBefore w:val="0"/>
        <w:widowControl/>
        <w:kinsoku/>
        <w:wordWrap/>
        <w:overflowPunct/>
        <w:topLinePunct w:val="0"/>
        <w:autoSpaceDE/>
        <w:autoSpaceDN/>
        <w:bidi w:val="0"/>
        <w:adjustRightInd/>
        <w:snapToGrid/>
        <w:spacing w:line="480" w:lineRule="auto"/>
        <w:ind w:firstLine="1200" w:firstLineChars="500"/>
        <w:textAlignment w:val="auto"/>
        <w:rPr>
          <w:rFonts w:ascii="宋体" w:hAnsi="宋体"/>
        </w:rPr>
      </w:pPr>
      <w:r>
        <w:rPr>
          <w:rFonts w:hint="eastAsia" w:ascii="宋体" w:hAnsi="宋体"/>
          <w:sz w:val="24"/>
          <w:szCs w:val="24"/>
        </w:rPr>
        <w:t>我司已收到贵司关于</w:t>
      </w:r>
      <w:r>
        <w:rPr>
          <w:rFonts w:hint="eastAsia" w:ascii="宋体" w:hAnsi="宋体"/>
          <w:sz w:val="24"/>
          <w:szCs w:val="24"/>
          <w:u w:val="single"/>
        </w:rPr>
        <w:t>2025-2027年方大广场、方大大厦幕墙清洗服务</w:t>
      </w:r>
      <w:r>
        <w:rPr>
          <w:rFonts w:hint="eastAsia" w:ascii="宋体" w:hAnsi="宋体"/>
          <w:sz w:val="24"/>
          <w:szCs w:val="24"/>
        </w:rPr>
        <w:t>的招标文件，我司将会【 □参与/□不参与】本次投标。</w:t>
      </w:r>
    </w:p>
    <w:p w14:paraId="082396EE">
      <w:pPr>
        <w:spacing w:line="360" w:lineRule="auto"/>
        <w:rPr>
          <w:rFonts w:hint="eastAsia" w:ascii="宋体" w:hAnsi="宋体"/>
        </w:rPr>
      </w:pPr>
    </w:p>
    <w:p w14:paraId="487E7897">
      <w:pPr>
        <w:spacing w:line="360" w:lineRule="auto"/>
        <w:rPr>
          <w:rFonts w:hint="eastAsia" w:ascii="宋体" w:hAnsi="宋体"/>
        </w:rPr>
      </w:pPr>
    </w:p>
    <w:p w14:paraId="2907AA95">
      <w:pPr>
        <w:spacing w:line="360" w:lineRule="auto"/>
        <w:rPr>
          <w:rFonts w:hint="eastAsia" w:ascii="宋体" w:hAnsi="宋体"/>
        </w:rPr>
      </w:pPr>
    </w:p>
    <w:p w14:paraId="0FD57207">
      <w:pPr>
        <w:spacing w:line="480" w:lineRule="auto"/>
        <w:jc w:val="center"/>
        <w:outlineLvl w:val="9"/>
        <w:rPr>
          <w:rFonts w:hint="eastAsia" w:ascii="宋体" w:hAnsi="宋体"/>
        </w:rPr>
      </w:pPr>
      <w:r>
        <w:rPr>
          <w:rFonts w:hint="eastAsia" w:ascii="宋体" w:hAnsi="宋体"/>
        </w:rPr>
        <w:t>受邀单位：</w:t>
      </w:r>
    </w:p>
    <w:p w14:paraId="5AFDAED3">
      <w:pPr>
        <w:spacing w:line="480" w:lineRule="auto"/>
        <w:jc w:val="center"/>
        <w:outlineLvl w:val="9"/>
        <w:rPr>
          <w:rFonts w:hint="eastAsia" w:ascii="宋体" w:hAnsi="宋体"/>
        </w:rPr>
      </w:pPr>
      <w:r>
        <w:rPr>
          <w:rFonts w:hint="eastAsia" w:ascii="宋体" w:hAnsi="宋体"/>
          <w:lang w:val="en-US" w:eastAsia="zh-CN"/>
        </w:rPr>
        <w:t xml:space="preserve">            </w:t>
      </w:r>
      <w:r>
        <w:rPr>
          <w:rFonts w:hint="eastAsia" w:ascii="宋体" w:hAnsi="宋体"/>
        </w:rPr>
        <w:t>法人代表签字（盖章）：</w:t>
      </w:r>
    </w:p>
    <w:p w14:paraId="0B78B3F7">
      <w:pPr>
        <w:spacing w:line="480" w:lineRule="auto"/>
        <w:jc w:val="center"/>
        <w:outlineLvl w:val="9"/>
        <w:rPr>
          <w:rFonts w:ascii="宋体" w:hAnsi="宋体"/>
        </w:rPr>
      </w:pPr>
      <w:r>
        <w:rPr>
          <w:rFonts w:hint="eastAsia" w:ascii="宋体" w:hAnsi="宋体"/>
        </w:rPr>
        <w:t>日    期：</w:t>
      </w:r>
    </w:p>
    <w:p w14:paraId="64DBE1C7">
      <w:pPr>
        <w:pStyle w:val="11"/>
        <w:spacing w:line="360" w:lineRule="auto"/>
        <w:rPr>
          <w:rFonts w:ascii="Arial" w:hAnsi="Arial" w:cs="Arial"/>
          <w:sz w:val="24"/>
        </w:rPr>
      </w:pPr>
    </w:p>
    <w:sectPr>
      <w:footerReference r:id="rId9" w:type="default"/>
      <w:pgSz w:w="11906" w:h="16838"/>
      <w:pgMar w:top="1440" w:right="1080" w:bottom="850" w:left="1080" w:header="1134" w:footer="107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roman"/>
    <w:pitch w:val="default"/>
    <w:sig w:usb0="FFFFFFFF" w:usb1="E9FFFFFF" w:usb2="0000003F" w:usb3="00000000" w:csb0="603F01FF" w:csb1="FFFF0000"/>
  </w:font>
  <w:font w:name="Segoe UI">
    <w:panose1 w:val="020B0502040204020203"/>
    <w:charset w:val="00"/>
    <w:family w:val="swiss"/>
    <w:pitch w:val="default"/>
    <w:sig w:usb0="E10022FF" w:usb1="C000E47F" w:usb2="00000029" w:usb3="00000000" w:csb0="200001DF" w:csb1="2000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29362">
    <w:pPr>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5D64E">
    <w:pPr>
      <w:pStyle w:val="10"/>
      <w:pBdr>
        <w:top w:val="none" w:color="auto" w:sz="0" w:space="0"/>
        <w:left w:val="none" w:color="auto" w:sz="0" w:space="0"/>
        <w:bottom w:val="none" w:color="auto" w:sz="0" w:space="0"/>
        <w:right w:val="none" w:color="auto" w:sz="0" w:space="0"/>
        <w:between w:val="none" w:color="auto" w:sz="0" w:space="0"/>
      </w:pBdr>
      <w:tabs>
        <w:tab w:val="left" w:pos="1903"/>
        <w:tab w:val="clear" w:pos="4153"/>
      </w:tabs>
      <w:rPr>
        <w:rFonts w:hint="eastAsia" w:eastAsia="宋体"/>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9C1FA">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429F9">
    <w:pPr>
      <w:pBdr>
        <w:top w:val="none" w:color="auto" w:sz="0" w:space="0"/>
        <w:left w:val="none" w:color="auto" w:sz="0" w:space="0"/>
        <w:bottom w:val="none" w:color="auto" w:sz="0" w:space="0"/>
        <w:right w:val="none" w:color="auto" w:sz="0" w:space="0"/>
        <w:between w:val="none" w:color="auto" w:sz="0" w:space="0"/>
      </w:pBdr>
      <w:tabs>
        <w:tab w:val="center" w:pos="4153"/>
        <w:tab w:val="right" w:pos="8306"/>
      </w:tabs>
      <w:rPr>
        <w:rFonts w:hint="default" w:eastAsia="宋体"/>
        <w:lang w:val="en-US" w:eastAsia="zh-CN"/>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4292B4">
                          <w:pPr>
                            <w:pStyle w:val="10"/>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B4292B4">
                    <w:pPr>
                      <w:pStyle w:val="10"/>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FB486A">
                          <w:pPr>
                            <w:pStyle w:val="10"/>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1FB486A">
                    <w:pPr>
                      <w:pStyle w:val="10"/>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CA906">
    <w:pPr>
      <w:spacing w:line="211" w:lineRule="auto"/>
      <w:ind w:left="3964"/>
      <w:rPr>
        <w:rFonts w:ascii="仿宋" w:hAnsi="仿宋" w:eastAsia="仿宋" w:cs="仿宋"/>
        <w:sz w:val="17"/>
        <w:szCs w:val="17"/>
      </w:rPr>
    </w:pPr>
    <w:r>
      <w:rPr>
        <w:sz w:val="17"/>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2E07FC">
                          <w:pPr>
                            <w:pStyle w:val="10"/>
                          </w:pPr>
                          <w:r>
                            <w:t xml:space="preserve">— </w:t>
                          </w:r>
                          <w:r>
                            <w:fldChar w:fldCharType="begin"/>
                          </w:r>
                          <w:r>
                            <w:instrText xml:space="preserve"> PAGE  \* MERGEFORMAT </w:instrText>
                          </w:r>
                          <w:r>
                            <w:fldChar w:fldCharType="separate"/>
                          </w:r>
                          <w:r>
                            <w:t>40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442E07FC">
                    <w:pPr>
                      <w:pStyle w:val="10"/>
                    </w:pPr>
                    <w:r>
                      <w:t xml:space="preserve">— </w:t>
                    </w:r>
                    <w:r>
                      <w:fldChar w:fldCharType="begin"/>
                    </w:r>
                    <w:r>
                      <w:instrText xml:space="preserve"> PAGE  \* MERGEFORMAT </w:instrText>
                    </w:r>
                    <w:r>
                      <w:fldChar w:fldCharType="separate"/>
                    </w:r>
                    <w:r>
                      <w:t>40</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7B393">
    <w:pPr>
      <w:pStyle w:val="11"/>
      <w:pBdr>
        <w:bottom w:val="single" w:color="auto" w:sz="4" w:space="1"/>
      </w:pBdr>
      <w:jc w:val="right"/>
      <w:rPr>
        <w:rFonts w:hint="eastAsia" w:ascii="仿宋" w:hAnsi="仿宋" w:eastAsia="仿宋" w:cs="仿宋"/>
        <w:sz w:val="21"/>
        <w:szCs w:val="21"/>
      </w:rPr>
    </w:pPr>
    <w:r>
      <w:rPr>
        <w:rFonts w:hint="eastAsia" w:ascii="仿宋" w:hAnsi="仿宋" w:eastAsia="仿宋" w:cs="仿宋"/>
        <w:sz w:val="21"/>
        <w:szCs w:val="21"/>
        <w:lang w:val="en-US"/>
      </w:rPr>
      <w:t>2025-202</w:t>
    </w:r>
    <w:r>
      <w:rPr>
        <w:rFonts w:hint="eastAsia" w:ascii="仿宋" w:hAnsi="仿宋" w:eastAsia="仿宋" w:cs="仿宋"/>
        <w:sz w:val="21"/>
        <w:szCs w:val="21"/>
        <w:lang w:val="en-US" w:eastAsia="zh-CN"/>
      </w:rPr>
      <w:t>6</w:t>
    </w:r>
    <w:r>
      <w:rPr>
        <w:rFonts w:hint="eastAsia" w:ascii="仿宋" w:hAnsi="仿宋" w:eastAsia="仿宋" w:cs="仿宋"/>
        <w:sz w:val="21"/>
        <w:szCs w:val="21"/>
        <w:lang w:val="en-US"/>
      </w:rPr>
      <w:t>年方大广场、方大大厦幕墙清洗服务招标文</w:t>
    </w:r>
    <w:r>
      <w:rPr>
        <w:rFonts w:hint="eastAsia" w:ascii="仿宋" w:hAnsi="仿宋" w:eastAsia="仿宋" w:cs="仿宋"/>
        <w:sz w:val="21"/>
        <w:szCs w:val="21"/>
        <w:lang w:val="en-US" w:eastAsia="zh-CN"/>
      </w:rPr>
      <w:t>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30B8D">
    <w:pPr>
      <w:pStyle w:val="11"/>
      <w:pBdr>
        <w:bottom w:val="single" w:color="auto" w:sz="4" w:space="1"/>
      </w:pBdr>
      <w:jc w:val="right"/>
    </w:pPr>
    <w:r>
      <w:rPr>
        <w:rFonts w:hint="eastAsia" w:ascii="仿宋" w:hAnsi="仿宋" w:eastAsia="仿宋" w:cs="仿宋"/>
        <w:sz w:val="21"/>
        <w:szCs w:val="21"/>
        <w:lang w:val="en-US"/>
      </w:rPr>
      <w:drawing>
        <wp:anchor distT="0" distB="0" distL="114300" distR="114300" simplePos="0" relativeHeight="251661312" behindDoc="0" locked="0" layoutInCell="1" allowOverlap="1">
          <wp:simplePos x="0" y="0"/>
          <wp:positionH relativeFrom="column">
            <wp:posOffset>19050</wp:posOffset>
          </wp:positionH>
          <wp:positionV relativeFrom="paragraph">
            <wp:posOffset>-345440</wp:posOffset>
          </wp:positionV>
          <wp:extent cx="578485" cy="467995"/>
          <wp:effectExtent l="0" t="0" r="12065" b="8255"/>
          <wp:wrapNone/>
          <wp:docPr id="12" name="图片 12" descr="方大物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方大物业logo"/>
                  <pic:cNvPicPr>
                    <a:picLocks noChangeAspect="1"/>
                  </pic:cNvPicPr>
                </pic:nvPicPr>
                <pic:blipFill>
                  <a:blip r:embed="rId1"/>
                  <a:stretch>
                    <a:fillRect/>
                  </a:stretch>
                </pic:blipFill>
                <pic:spPr>
                  <a:xfrm>
                    <a:off x="0" y="0"/>
                    <a:ext cx="578485" cy="467995"/>
                  </a:xfrm>
                  <a:prstGeom prst="rect">
                    <a:avLst/>
                  </a:prstGeom>
                  <a:noFill/>
                  <a:ln>
                    <a:noFill/>
                  </a:ln>
                </pic:spPr>
              </pic:pic>
            </a:graphicData>
          </a:graphic>
        </wp:anchor>
      </w:drawing>
    </w:r>
    <w:r>
      <w:rPr>
        <w:rFonts w:hint="eastAsia" w:ascii="仿宋" w:hAnsi="仿宋" w:eastAsia="仿宋" w:cs="仿宋"/>
        <w:sz w:val="21"/>
        <w:szCs w:val="21"/>
        <w:lang w:val="en-US" w:eastAsia="zh-CN"/>
      </w:rPr>
      <w:t>2024-2026年方大广场、方大大厦消防维修保养招标文件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462BFA"/>
    <w:multiLevelType w:val="singleLevel"/>
    <w:tmpl w:val="CA462BFA"/>
    <w:lvl w:ilvl="0" w:tentative="0">
      <w:start w:val="2"/>
      <w:numFmt w:val="chineseCounting"/>
      <w:suff w:val="nothing"/>
      <w:lvlText w:val="%1、"/>
      <w:lvlJc w:val="left"/>
      <w:rPr>
        <w:rFonts w:hint="eastAsia"/>
      </w:rPr>
    </w:lvl>
  </w:abstractNum>
  <w:abstractNum w:abstractNumId="1">
    <w:nsid w:val="00000004"/>
    <w:multiLevelType w:val="multilevel"/>
    <w:tmpl w:val="00000004"/>
    <w:lvl w:ilvl="0" w:tentative="0">
      <w:start w:val="1"/>
      <w:numFmt w:val="chineseCounting"/>
      <w:suff w:val="nothing"/>
      <w:lvlText w:val="%1、"/>
      <w:lvlJc w:val="left"/>
    </w:lvl>
    <w:lvl w:ilvl="1" w:tentative="0">
      <w:start w:val="1"/>
      <w:numFmt w:val="lowerLetter"/>
      <w:lvlText w:val="%2)"/>
      <w:lvlJc w:val="left"/>
      <w:pPr>
        <w:tabs>
          <w:tab w:val="left" w:pos="1123"/>
        </w:tabs>
        <w:ind w:left="1123" w:hanging="420"/>
      </w:pPr>
    </w:lvl>
    <w:lvl w:ilvl="2" w:tentative="0">
      <w:start w:val="1"/>
      <w:numFmt w:val="lowerRoman"/>
      <w:lvlText w:val="%3."/>
      <w:lvlJc w:val="right"/>
      <w:pPr>
        <w:tabs>
          <w:tab w:val="left" w:pos="1543"/>
        </w:tabs>
        <w:ind w:left="1543" w:hanging="420"/>
      </w:pPr>
    </w:lvl>
    <w:lvl w:ilvl="3" w:tentative="0">
      <w:start w:val="1"/>
      <w:numFmt w:val="decimal"/>
      <w:lvlText w:val="%4."/>
      <w:lvlJc w:val="left"/>
      <w:pPr>
        <w:tabs>
          <w:tab w:val="left" w:pos="1963"/>
        </w:tabs>
        <w:ind w:left="1963" w:hanging="420"/>
      </w:pPr>
    </w:lvl>
    <w:lvl w:ilvl="4" w:tentative="0">
      <w:start w:val="1"/>
      <w:numFmt w:val="lowerLetter"/>
      <w:lvlText w:val="%5)"/>
      <w:lvlJc w:val="left"/>
      <w:pPr>
        <w:tabs>
          <w:tab w:val="left" w:pos="2383"/>
        </w:tabs>
        <w:ind w:left="2383" w:hanging="420"/>
      </w:pPr>
    </w:lvl>
    <w:lvl w:ilvl="5" w:tentative="0">
      <w:start w:val="1"/>
      <w:numFmt w:val="lowerRoman"/>
      <w:lvlText w:val="%6."/>
      <w:lvlJc w:val="right"/>
      <w:pPr>
        <w:tabs>
          <w:tab w:val="left" w:pos="2803"/>
        </w:tabs>
        <w:ind w:left="2803" w:hanging="420"/>
      </w:pPr>
    </w:lvl>
    <w:lvl w:ilvl="6" w:tentative="0">
      <w:start w:val="1"/>
      <w:numFmt w:val="decimal"/>
      <w:lvlText w:val="%7."/>
      <w:lvlJc w:val="left"/>
      <w:pPr>
        <w:tabs>
          <w:tab w:val="left" w:pos="3223"/>
        </w:tabs>
        <w:ind w:left="3223" w:hanging="420"/>
      </w:pPr>
    </w:lvl>
    <w:lvl w:ilvl="7" w:tentative="0">
      <w:start w:val="1"/>
      <w:numFmt w:val="lowerLetter"/>
      <w:lvlText w:val="%8)"/>
      <w:lvlJc w:val="left"/>
      <w:pPr>
        <w:tabs>
          <w:tab w:val="left" w:pos="3643"/>
        </w:tabs>
        <w:ind w:left="3643" w:hanging="420"/>
      </w:pPr>
    </w:lvl>
    <w:lvl w:ilvl="8" w:tentative="0">
      <w:start w:val="1"/>
      <w:numFmt w:val="lowerRoman"/>
      <w:lvlText w:val="%9."/>
      <w:lvlJc w:val="right"/>
      <w:pPr>
        <w:tabs>
          <w:tab w:val="left" w:pos="4063"/>
        </w:tabs>
        <w:ind w:left="4063" w:hanging="420"/>
      </w:pPr>
    </w:lvl>
  </w:abstractNum>
  <w:abstractNum w:abstractNumId="2">
    <w:nsid w:val="0000000D"/>
    <w:multiLevelType w:val="multilevel"/>
    <w:tmpl w:val="0000000D"/>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900" w:firstLine="0"/>
      </w:pPr>
      <w:rPr>
        <w:rFonts w:hint="eastAsia" w:ascii="黑体" w:hAnsi="Times New Roman" w:eastAsia="黑体"/>
        <w:b w:val="0"/>
        <w:i w:val="0"/>
        <w:sz w:val="21"/>
      </w:rPr>
    </w:lvl>
    <w:lvl w:ilvl="3" w:tentative="0">
      <w:start w:val="1"/>
      <w:numFmt w:val="decimal"/>
      <w:pStyle w:val="23"/>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128F303F"/>
    <w:multiLevelType w:val="multilevel"/>
    <w:tmpl w:val="128F303F"/>
    <w:lvl w:ilvl="0" w:tentative="0">
      <w:start w:val="1"/>
      <w:numFmt w:val="japaneseCounting"/>
      <w:lvlText w:val="%1、"/>
      <w:lvlJc w:val="left"/>
      <w:pPr>
        <w:ind w:left="1077" w:hanging="510"/>
      </w:pPr>
      <w:rPr>
        <w:rFonts w:hint="default"/>
      </w:rPr>
    </w:lvl>
    <w:lvl w:ilvl="1" w:tentative="0">
      <w:start w:val="1"/>
      <w:numFmt w:val="lowerLetter"/>
      <w:lvlText w:val="%2)"/>
      <w:lvlJc w:val="left"/>
      <w:pPr>
        <w:ind w:left="1081" w:hanging="420"/>
      </w:pPr>
    </w:lvl>
    <w:lvl w:ilvl="2" w:tentative="0">
      <w:start w:val="1"/>
      <w:numFmt w:val="lowerRoman"/>
      <w:lvlText w:val="%3."/>
      <w:lvlJc w:val="right"/>
      <w:pPr>
        <w:ind w:left="1501" w:hanging="420"/>
      </w:pPr>
    </w:lvl>
    <w:lvl w:ilvl="3" w:tentative="0">
      <w:start w:val="1"/>
      <w:numFmt w:val="decimal"/>
      <w:lvlText w:val="%4."/>
      <w:lvlJc w:val="left"/>
      <w:pPr>
        <w:ind w:left="1921" w:hanging="420"/>
      </w:pPr>
    </w:lvl>
    <w:lvl w:ilvl="4" w:tentative="0">
      <w:start w:val="1"/>
      <w:numFmt w:val="lowerLetter"/>
      <w:lvlText w:val="%5)"/>
      <w:lvlJc w:val="left"/>
      <w:pPr>
        <w:ind w:left="2341" w:hanging="420"/>
      </w:pPr>
    </w:lvl>
    <w:lvl w:ilvl="5" w:tentative="0">
      <w:start w:val="1"/>
      <w:numFmt w:val="lowerRoman"/>
      <w:lvlText w:val="%6."/>
      <w:lvlJc w:val="right"/>
      <w:pPr>
        <w:ind w:left="2761" w:hanging="420"/>
      </w:pPr>
    </w:lvl>
    <w:lvl w:ilvl="6" w:tentative="0">
      <w:start w:val="1"/>
      <w:numFmt w:val="decimal"/>
      <w:lvlText w:val="%7."/>
      <w:lvlJc w:val="left"/>
      <w:pPr>
        <w:ind w:left="3181" w:hanging="420"/>
      </w:pPr>
    </w:lvl>
    <w:lvl w:ilvl="7" w:tentative="0">
      <w:start w:val="1"/>
      <w:numFmt w:val="lowerLetter"/>
      <w:lvlText w:val="%8)"/>
      <w:lvlJc w:val="left"/>
      <w:pPr>
        <w:ind w:left="3601" w:hanging="420"/>
      </w:pPr>
    </w:lvl>
    <w:lvl w:ilvl="8" w:tentative="0">
      <w:start w:val="1"/>
      <w:numFmt w:val="lowerRoman"/>
      <w:lvlText w:val="%9."/>
      <w:lvlJc w:val="right"/>
      <w:pPr>
        <w:ind w:left="4021" w:hanging="420"/>
      </w:pPr>
    </w:lvl>
  </w:abstractNum>
  <w:abstractNum w:abstractNumId="4">
    <w:nsid w:val="2BB20482"/>
    <w:multiLevelType w:val="multilevel"/>
    <w:tmpl w:val="2BB20482"/>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61DF200E"/>
    <w:multiLevelType w:val="multilevel"/>
    <w:tmpl w:val="61DF200E"/>
    <w:lvl w:ilvl="0" w:tentative="0">
      <w:start w:val="1"/>
      <w:numFmt w:val="chineseCounting"/>
      <w:suff w:val="nothing"/>
      <w:lvlText w:val="第%1章 "/>
      <w:lvlJc w:val="left"/>
      <w:pPr>
        <w:ind w:left="0" w:firstLine="402"/>
      </w:pPr>
      <w:rPr>
        <w:rFonts w:hint="eastAsia"/>
        <w:b/>
        <w:bCs/>
        <w:sz w:val="36"/>
        <w:szCs w:val="36"/>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2"/>
  </w:num>
  <w:num w:numId="2">
    <w:abstractNumId w:val="5"/>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HorizontalSpacing w:val="240"/>
  <w:drawingGridVerticalSpacing w:val="163"/>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wYTM0YWNiNTg5NGU1OTI5YWFmNDVmZDFmNzhlMWYifQ=="/>
  </w:docVars>
  <w:rsids>
    <w:rsidRoot w:val="00822F0D"/>
    <w:rsid w:val="005E44B1"/>
    <w:rsid w:val="00822F0D"/>
    <w:rsid w:val="00AF6186"/>
    <w:rsid w:val="00B90226"/>
    <w:rsid w:val="00EF777C"/>
    <w:rsid w:val="01E8717E"/>
    <w:rsid w:val="0269194D"/>
    <w:rsid w:val="02BB7F73"/>
    <w:rsid w:val="030C31A3"/>
    <w:rsid w:val="04CC6613"/>
    <w:rsid w:val="05551D4C"/>
    <w:rsid w:val="05CE231A"/>
    <w:rsid w:val="05EB3EE0"/>
    <w:rsid w:val="05F72AA3"/>
    <w:rsid w:val="068764BC"/>
    <w:rsid w:val="07013F3A"/>
    <w:rsid w:val="070F7027"/>
    <w:rsid w:val="086608E2"/>
    <w:rsid w:val="089A3E32"/>
    <w:rsid w:val="093F5E53"/>
    <w:rsid w:val="0964749B"/>
    <w:rsid w:val="0AE6312B"/>
    <w:rsid w:val="0B3831E3"/>
    <w:rsid w:val="0B725103"/>
    <w:rsid w:val="0B985386"/>
    <w:rsid w:val="0CE20369"/>
    <w:rsid w:val="0D913B3D"/>
    <w:rsid w:val="0DC32B20"/>
    <w:rsid w:val="0EA605ED"/>
    <w:rsid w:val="0F1D3D25"/>
    <w:rsid w:val="0F2E3B90"/>
    <w:rsid w:val="0FDF5438"/>
    <w:rsid w:val="116A1251"/>
    <w:rsid w:val="16845CFE"/>
    <w:rsid w:val="176749FE"/>
    <w:rsid w:val="17887B22"/>
    <w:rsid w:val="17B76110"/>
    <w:rsid w:val="17F86619"/>
    <w:rsid w:val="1AF27C98"/>
    <w:rsid w:val="1B0E67CD"/>
    <w:rsid w:val="1B7A621C"/>
    <w:rsid w:val="1BBA738B"/>
    <w:rsid w:val="1BBB25EA"/>
    <w:rsid w:val="1BD143CB"/>
    <w:rsid w:val="1BFD50DB"/>
    <w:rsid w:val="1C4372EC"/>
    <w:rsid w:val="1C503AC5"/>
    <w:rsid w:val="1DEE28CA"/>
    <w:rsid w:val="1E561A2C"/>
    <w:rsid w:val="1E7C74CD"/>
    <w:rsid w:val="200A249B"/>
    <w:rsid w:val="20157335"/>
    <w:rsid w:val="20C22534"/>
    <w:rsid w:val="20C75ACC"/>
    <w:rsid w:val="2106447C"/>
    <w:rsid w:val="23AA7FCC"/>
    <w:rsid w:val="23EB7CBC"/>
    <w:rsid w:val="24196031"/>
    <w:rsid w:val="24D603F5"/>
    <w:rsid w:val="256E59CB"/>
    <w:rsid w:val="26D2685A"/>
    <w:rsid w:val="282A270F"/>
    <w:rsid w:val="288656FE"/>
    <w:rsid w:val="29A801B8"/>
    <w:rsid w:val="29C41F31"/>
    <w:rsid w:val="29FA5D6E"/>
    <w:rsid w:val="2C7522B2"/>
    <w:rsid w:val="2CF77B3F"/>
    <w:rsid w:val="2D910FF0"/>
    <w:rsid w:val="2E3D3071"/>
    <w:rsid w:val="2F5B5800"/>
    <w:rsid w:val="2FC82F97"/>
    <w:rsid w:val="2FC916B6"/>
    <w:rsid w:val="2FF97D5C"/>
    <w:rsid w:val="30AD1A71"/>
    <w:rsid w:val="30CA5D19"/>
    <w:rsid w:val="30E15388"/>
    <w:rsid w:val="31092F0D"/>
    <w:rsid w:val="312B0D3D"/>
    <w:rsid w:val="32504DFC"/>
    <w:rsid w:val="32725468"/>
    <w:rsid w:val="32FE4F2E"/>
    <w:rsid w:val="33174961"/>
    <w:rsid w:val="33833A3B"/>
    <w:rsid w:val="346E235D"/>
    <w:rsid w:val="34AE2D8D"/>
    <w:rsid w:val="359B1032"/>
    <w:rsid w:val="363B2F03"/>
    <w:rsid w:val="36596B0E"/>
    <w:rsid w:val="36EA4222"/>
    <w:rsid w:val="38E36E25"/>
    <w:rsid w:val="39D966E3"/>
    <w:rsid w:val="3A294A02"/>
    <w:rsid w:val="3A8246D5"/>
    <w:rsid w:val="3A861705"/>
    <w:rsid w:val="3B7D4F60"/>
    <w:rsid w:val="3C9506A5"/>
    <w:rsid w:val="3CE44783"/>
    <w:rsid w:val="3D1F0C7F"/>
    <w:rsid w:val="3D260552"/>
    <w:rsid w:val="3D337229"/>
    <w:rsid w:val="3D672846"/>
    <w:rsid w:val="3E4C69D1"/>
    <w:rsid w:val="3E8C4DFC"/>
    <w:rsid w:val="3F47234C"/>
    <w:rsid w:val="401122CD"/>
    <w:rsid w:val="401633D6"/>
    <w:rsid w:val="405238F7"/>
    <w:rsid w:val="41C44241"/>
    <w:rsid w:val="41E165FD"/>
    <w:rsid w:val="429D4392"/>
    <w:rsid w:val="42A83A98"/>
    <w:rsid w:val="4315463E"/>
    <w:rsid w:val="43465521"/>
    <w:rsid w:val="45841AC4"/>
    <w:rsid w:val="45D06079"/>
    <w:rsid w:val="4AC97E97"/>
    <w:rsid w:val="4AD4396D"/>
    <w:rsid w:val="4C180A73"/>
    <w:rsid w:val="4C66350B"/>
    <w:rsid w:val="4CB61CB1"/>
    <w:rsid w:val="4DB12CDD"/>
    <w:rsid w:val="4E6C1671"/>
    <w:rsid w:val="4F7F0352"/>
    <w:rsid w:val="51A028A6"/>
    <w:rsid w:val="51AA7E6A"/>
    <w:rsid w:val="52EA451D"/>
    <w:rsid w:val="534102E3"/>
    <w:rsid w:val="5367136B"/>
    <w:rsid w:val="53AF04D0"/>
    <w:rsid w:val="54AE00FE"/>
    <w:rsid w:val="5761243B"/>
    <w:rsid w:val="57AA3B8A"/>
    <w:rsid w:val="58AF661E"/>
    <w:rsid w:val="5A937E90"/>
    <w:rsid w:val="5BEE0007"/>
    <w:rsid w:val="5C630807"/>
    <w:rsid w:val="5C757E7F"/>
    <w:rsid w:val="5E5F7277"/>
    <w:rsid w:val="5EEF2827"/>
    <w:rsid w:val="5F5D577E"/>
    <w:rsid w:val="5F8C5CC3"/>
    <w:rsid w:val="6128494C"/>
    <w:rsid w:val="63C7721B"/>
    <w:rsid w:val="63FD6A1F"/>
    <w:rsid w:val="64EE7B37"/>
    <w:rsid w:val="65977D0A"/>
    <w:rsid w:val="680F5693"/>
    <w:rsid w:val="68493A2B"/>
    <w:rsid w:val="68670DD3"/>
    <w:rsid w:val="6898060E"/>
    <w:rsid w:val="697A0867"/>
    <w:rsid w:val="6A5F3F1C"/>
    <w:rsid w:val="6A633A0D"/>
    <w:rsid w:val="6A966817"/>
    <w:rsid w:val="6BAC01C0"/>
    <w:rsid w:val="6BB70AD3"/>
    <w:rsid w:val="6BBA58AE"/>
    <w:rsid w:val="6C1842DA"/>
    <w:rsid w:val="6CF6423E"/>
    <w:rsid w:val="6E54258D"/>
    <w:rsid w:val="6FC07240"/>
    <w:rsid w:val="70273C61"/>
    <w:rsid w:val="70544A2A"/>
    <w:rsid w:val="707A294A"/>
    <w:rsid w:val="70BE0D73"/>
    <w:rsid w:val="725D586E"/>
    <w:rsid w:val="73B44C10"/>
    <w:rsid w:val="745228F8"/>
    <w:rsid w:val="757655D8"/>
    <w:rsid w:val="766905FD"/>
    <w:rsid w:val="772A4F3B"/>
    <w:rsid w:val="774F54CB"/>
    <w:rsid w:val="77646CC1"/>
    <w:rsid w:val="77A544C0"/>
    <w:rsid w:val="78232A9B"/>
    <w:rsid w:val="78450BF6"/>
    <w:rsid w:val="78A01027"/>
    <w:rsid w:val="79663636"/>
    <w:rsid w:val="797A45F8"/>
    <w:rsid w:val="79FB5927"/>
    <w:rsid w:val="7B1F17A3"/>
    <w:rsid w:val="7C8A39AC"/>
    <w:rsid w:val="7CB73459"/>
    <w:rsid w:val="7CEF484A"/>
    <w:rsid w:val="7CF177EB"/>
    <w:rsid w:val="7DF175D2"/>
    <w:rsid w:val="7FDD2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宋体" w:cs="Times New Roman"/>
      <w:sz w:val="24"/>
      <w:szCs w:val="24"/>
      <w:lang w:val="en-US" w:eastAsia="zh-CN" w:bidi="ar-SA"/>
    </w:rPr>
  </w:style>
  <w:style w:type="paragraph" w:styleId="2">
    <w:name w:val="heading 1"/>
    <w:basedOn w:val="1"/>
    <w:next w:val="1"/>
    <w:autoRedefine/>
    <w:qFormat/>
    <w:uiPriority w:val="9"/>
    <w:pPr>
      <w:keepNext/>
      <w:spacing w:before="240" w:after="60"/>
      <w:outlineLvl w:val="0"/>
    </w:pPr>
    <w:rPr>
      <w:rFonts w:ascii="Cambria" w:hAnsi="Cambria"/>
      <w:b/>
      <w:bCs/>
      <w:kern w:val="32"/>
      <w:sz w:val="32"/>
      <w:szCs w:val="32"/>
    </w:rPr>
  </w:style>
  <w:style w:type="paragraph" w:styleId="3">
    <w:name w:val="heading 2"/>
    <w:basedOn w:val="1"/>
    <w:next w:val="1"/>
    <w:link w:val="37"/>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5"/>
    <w:next w:val="1"/>
    <w:autoRedefine/>
    <w:unhideWhenUsed/>
    <w:qFormat/>
    <w:uiPriority w:val="0"/>
    <w:pPr>
      <w:keepNext/>
      <w:keepLines/>
      <w:spacing w:before="260" w:beforeLines="0" w:beforeAutospacing="0" w:after="260" w:afterLines="0" w:afterAutospacing="0" w:line="413" w:lineRule="auto"/>
      <w:outlineLvl w:val="2"/>
    </w:pPr>
    <w:rPr>
      <w:b w:val="0"/>
      <w:sz w:val="32"/>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6">
    <w:name w:val="Body Text"/>
    <w:basedOn w:val="1"/>
    <w:qFormat/>
    <w:uiPriority w:val="0"/>
    <w:pPr>
      <w:spacing w:line="360" w:lineRule="auto"/>
    </w:pPr>
    <w:rPr>
      <w:kern w:val="0"/>
      <w:sz w:val="20"/>
    </w:rPr>
  </w:style>
  <w:style w:type="paragraph" w:styleId="7">
    <w:name w:val="Body Text Indent"/>
    <w:basedOn w:val="1"/>
    <w:autoRedefine/>
    <w:qFormat/>
    <w:uiPriority w:val="0"/>
    <w:pPr>
      <w:ind w:left="180" w:firstLine="239"/>
    </w:pPr>
    <w:rPr>
      <w:rFonts w:ascii="Times New Roman" w:hAnsi="Times New Roman" w:eastAsia="宋体" w:cs="Arial Unicode MS"/>
    </w:rPr>
  </w:style>
  <w:style w:type="paragraph" w:styleId="8">
    <w:name w:val="toc 3"/>
    <w:basedOn w:val="1"/>
    <w:next w:val="1"/>
    <w:autoRedefine/>
    <w:qFormat/>
    <w:uiPriority w:val="0"/>
    <w:pPr>
      <w:ind w:left="840" w:leftChars="400"/>
    </w:pPr>
  </w:style>
  <w:style w:type="paragraph" w:styleId="9">
    <w:name w:val="Plain Text"/>
    <w:basedOn w:val="1"/>
    <w:autoRedefine/>
    <w:qFormat/>
    <w:uiPriority w:val="0"/>
    <w:pPr>
      <w:adjustRightInd w:val="0"/>
      <w:spacing w:line="312" w:lineRule="atLeast"/>
      <w:textAlignment w:val="baseline"/>
    </w:pPr>
    <w:rPr>
      <w:rFonts w:ascii="宋体" w:hAnsi="Courier New"/>
      <w:sz w:val="20"/>
    </w:r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2">
    <w:name w:val="toc 1"/>
    <w:basedOn w:val="1"/>
    <w:next w:val="1"/>
    <w:autoRedefine/>
    <w:unhideWhenUsed/>
    <w:qFormat/>
    <w:uiPriority w:val="39"/>
  </w:style>
  <w:style w:type="paragraph" w:styleId="13">
    <w:name w:val="toc 2"/>
    <w:basedOn w:val="1"/>
    <w:next w:val="1"/>
    <w:autoRedefine/>
    <w:unhideWhenUsed/>
    <w:qFormat/>
    <w:uiPriority w:val="39"/>
    <w:pPr>
      <w:ind w:left="420" w:leftChars="200"/>
    </w:pPr>
  </w:style>
  <w:style w:type="paragraph" w:styleId="14">
    <w:name w:val="Normal (Web)"/>
    <w:basedOn w:val="1"/>
    <w:autoRedefine/>
    <w:qFormat/>
    <w:uiPriority w:val="0"/>
    <w:pPr>
      <w:spacing w:before="100" w:after="100"/>
    </w:pPr>
    <w:rPr>
      <w:rFonts w:ascii="宋体" w:hAnsi="宋体" w:cs="宋体"/>
      <w:color w:val="000000"/>
      <w:u w:color="000000"/>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llowedHyperlink"/>
    <w:basedOn w:val="17"/>
    <w:autoRedefine/>
    <w:qFormat/>
    <w:uiPriority w:val="0"/>
    <w:rPr>
      <w:rFonts w:hint="default" w:ascii="Segoe UI" w:hAnsi="Segoe UI" w:eastAsia="Segoe UI" w:cs="Segoe UI"/>
      <w:color w:val="333333"/>
      <w:sz w:val="18"/>
      <w:szCs w:val="18"/>
      <w:u w:val="none"/>
    </w:rPr>
  </w:style>
  <w:style w:type="character" w:styleId="19">
    <w:name w:val="Hyperlink"/>
    <w:basedOn w:val="17"/>
    <w:autoRedefine/>
    <w:qFormat/>
    <w:uiPriority w:val="0"/>
    <w:rPr>
      <w:rFonts w:ascii="Segoe UI" w:hAnsi="Segoe UI" w:eastAsia="Segoe UI" w:cs="Segoe UI"/>
      <w:color w:val="333333"/>
      <w:sz w:val="18"/>
      <w:szCs w:val="18"/>
      <w:u w:val="none"/>
    </w:rPr>
  </w:style>
  <w:style w:type="paragraph" w:customStyle="1" w:styleId="20">
    <w:name w:val="_Style 2"/>
    <w:basedOn w:val="2"/>
    <w:next w:val="1"/>
    <w:autoRedefine/>
    <w:qFormat/>
    <w:uiPriority w:val="39"/>
    <w:pPr>
      <w:outlineLvl w:val="9"/>
    </w:pPr>
  </w:style>
  <w:style w:type="paragraph" w:styleId="21">
    <w:name w:val="List Paragraph"/>
    <w:basedOn w:val="1"/>
    <w:autoRedefine/>
    <w:qFormat/>
    <w:uiPriority w:val="0"/>
    <w:pPr>
      <w:ind w:left="720"/>
      <w:contextualSpacing/>
    </w:pPr>
  </w:style>
  <w:style w:type="paragraph" w:customStyle="1" w:styleId="22">
    <w:name w:val="列出段落3"/>
    <w:basedOn w:val="1"/>
    <w:autoRedefine/>
    <w:qFormat/>
    <w:uiPriority w:val="0"/>
    <w:pPr>
      <w:ind w:left="720"/>
      <w:contextualSpacing/>
    </w:pPr>
  </w:style>
  <w:style w:type="paragraph" w:customStyle="1" w:styleId="23">
    <w:name w:val="二级条标题"/>
    <w:basedOn w:val="1"/>
    <w:next w:val="1"/>
    <w:autoRedefine/>
    <w:qFormat/>
    <w:uiPriority w:val="0"/>
    <w:pPr>
      <w:numPr>
        <w:ilvl w:val="3"/>
        <w:numId w:val="1"/>
      </w:numPr>
      <w:outlineLvl w:val="3"/>
    </w:pPr>
    <w:rPr>
      <w:rFonts w:ascii="黑体" w:eastAsia="黑体"/>
      <w:szCs w:val="20"/>
    </w:rPr>
  </w:style>
  <w:style w:type="character" w:customStyle="1" w:styleId="24">
    <w:name w:val="hover17"/>
    <w:basedOn w:val="17"/>
    <w:autoRedefine/>
    <w:qFormat/>
    <w:uiPriority w:val="0"/>
    <w:rPr>
      <w:b/>
      <w:color w:val="C85F10"/>
    </w:rPr>
  </w:style>
  <w:style w:type="character" w:customStyle="1" w:styleId="25">
    <w:name w:val="hover18"/>
    <w:basedOn w:val="17"/>
    <w:autoRedefine/>
    <w:qFormat/>
    <w:uiPriority w:val="0"/>
    <w:rPr>
      <w:color w:val="1A85D7"/>
    </w:rPr>
  </w:style>
  <w:style w:type="character" w:customStyle="1" w:styleId="26">
    <w:name w:val="font61"/>
    <w:basedOn w:val="17"/>
    <w:autoRedefine/>
    <w:qFormat/>
    <w:uiPriority w:val="0"/>
    <w:rPr>
      <w:rFonts w:hint="eastAsia" w:ascii="宋体" w:hAnsi="宋体" w:eastAsia="宋体" w:cs="宋体"/>
      <w:color w:val="000000"/>
      <w:sz w:val="20"/>
      <w:szCs w:val="20"/>
      <w:u w:val="none"/>
    </w:rPr>
  </w:style>
  <w:style w:type="paragraph" w:customStyle="1" w:styleId="27">
    <w:name w:val="样式1"/>
    <w:basedOn w:val="1"/>
    <w:autoRedefine/>
    <w:qFormat/>
    <w:uiPriority w:val="0"/>
    <w:pPr>
      <w:tabs>
        <w:tab w:val="center" w:pos="4153"/>
        <w:tab w:val="right" w:pos="8306"/>
      </w:tabs>
      <w:snapToGrid w:val="0"/>
    </w:pPr>
    <w:rPr>
      <w:rFonts w:ascii="Times New Roman" w:hAnsi="Times New Roman"/>
      <w:kern w:val="2"/>
      <w:sz w:val="18"/>
      <w:szCs w:val="18"/>
    </w:rPr>
  </w:style>
  <w:style w:type="paragraph" w:customStyle="1" w:styleId="28">
    <w:name w:val="样式2"/>
    <w:basedOn w:val="1"/>
    <w:autoRedefine/>
    <w:qFormat/>
    <w:uiPriority w:val="0"/>
    <w:pPr>
      <w:tabs>
        <w:tab w:val="center" w:pos="4153"/>
        <w:tab w:val="right" w:pos="8306"/>
      </w:tabs>
      <w:snapToGrid w:val="0"/>
      <w:spacing w:line="240" w:lineRule="auto"/>
      <w:jc w:val="both"/>
    </w:pPr>
    <w:rPr>
      <w:rFonts w:ascii="Times New Roman" w:hAnsi="Times New Roman"/>
      <w:sz w:val="18"/>
    </w:rPr>
  </w:style>
  <w:style w:type="paragraph" w:customStyle="1" w:styleId="29">
    <w:name w:val="正文首行缩进两字符"/>
    <w:basedOn w:val="1"/>
    <w:autoRedefine/>
    <w:qFormat/>
    <w:uiPriority w:val="0"/>
    <w:pPr>
      <w:tabs>
        <w:tab w:val="left" w:pos="142"/>
        <w:tab w:val="left" w:pos="720"/>
      </w:tabs>
      <w:spacing w:line="360" w:lineRule="auto"/>
      <w:ind w:right="480" w:firstLine="200" w:firstLineChars="200"/>
      <w:jc w:val="center"/>
    </w:pPr>
    <w:rPr>
      <w:rFonts w:ascii="宋体" w:hAnsi="宋体"/>
      <w:sz w:val="24"/>
    </w:rPr>
  </w:style>
  <w:style w:type="paragraph" w:customStyle="1" w:styleId="30">
    <w:name w:val="WPSOffice手动目录 1"/>
    <w:autoRedefine/>
    <w:qFormat/>
    <w:uiPriority w:val="0"/>
    <w:pPr>
      <w:ind w:leftChars="0"/>
    </w:pPr>
    <w:rPr>
      <w:rFonts w:ascii="Times New Roman" w:hAnsi="Times New Roman" w:eastAsia="宋体" w:cs="Times New Roman"/>
      <w:sz w:val="20"/>
      <w:szCs w:val="20"/>
    </w:rPr>
  </w:style>
  <w:style w:type="paragraph" w:customStyle="1" w:styleId="31">
    <w:name w:val="WPSOffice手动目录 2"/>
    <w:autoRedefine/>
    <w:qFormat/>
    <w:uiPriority w:val="0"/>
    <w:pPr>
      <w:ind w:leftChars="200"/>
    </w:pPr>
    <w:rPr>
      <w:rFonts w:ascii="Times New Roman" w:hAnsi="Times New Roman" w:eastAsia="宋体" w:cs="Times New Roman"/>
      <w:sz w:val="20"/>
      <w:szCs w:val="20"/>
    </w:rPr>
  </w:style>
  <w:style w:type="paragraph" w:customStyle="1" w:styleId="32">
    <w:name w:val="WPSOffice手动目录 3"/>
    <w:autoRedefine/>
    <w:qFormat/>
    <w:uiPriority w:val="0"/>
    <w:pPr>
      <w:ind w:leftChars="400"/>
    </w:pPr>
    <w:rPr>
      <w:rFonts w:ascii="Times New Roman" w:hAnsi="Times New Roman" w:eastAsia="宋体" w:cs="Times New Roman"/>
      <w:sz w:val="20"/>
      <w:szCs w:val="20"/>
    </w:rPr>
  </w:style>
  <w:style w:type="paragraph" w:customStyle="1" w:styleId="33">
    <w:name w:val="Table Text"/>
    <w:basedOn w:val="1"/>
    <w:autoRedefine/>
    <w:semiHidden/>
    <w:qFormat/>
    <w:uiPriority w:val="0"/>
    <w:rPr>
      <w:rFonts w:ascii="宋体" w:hAnsi="宋体" w:eastAsia="宋体" w:cs="宋体"/>
      <w:sz w:val="13"/>
      <w:szCs w:val="13"/>
      <w:lang w:val="en-US" w:eastAsia="en-US" w:bidi="ar-SA"/>
    </w:rPr>
  </w:style>
  <w:style w:type="table" w:customStyle="1" w:styleId="34">
    <w:name w:val="Table Normal"/>
    <w:autoRedefine/>
    <w:semiHidden/>
    <w:unhideWhenUsed/>
    <w:qFormat/>
    <w:uiPriority w:val="0"/>
    <w:tblPr>
      <w:tblCellMar>
        <w:top w:w="0" w:type="dxa"/>
        <w:left w:w="0" w:type="dxa"/>
        <w:bottom w:w="0" w:type="dxa"/>
        <w:right w:w="0" w:type="dxa"/>
      </w:tblCellMar>
    </w:tblPr>
  </w:style>
  <w:style w:type="character" w:customStyle="1" w:styleId="35">
    <w:name w:val="font21"/>
    <w:basedOn w:val="17"/>
    <w:autoRedefine/>
    <w:qFormat/>
    <w:uiPriority w:val="0"/>
    <w:rPr>
      <w:rFonts w:hint="eastAsia" w:ascii="宋体" w:hAnsi="宋体" w:eastAsia="宋体" w:cs="宋体"/>
      <w:color w:val="000000"/>
      <w:sz w:val="22"/>
      <w:szCs w:val="22"/>
      <w:u w:val="single"/>
    </w:rPr>
  </w:style>
  <w:style w:type="character" w:customStyle="1" w:styleId="36">
    <w:name w:val="font01"/>
    <w:basedOn w:val="17"/>
    <w:autoRedefine/>
    <w:qFormat/>
    <w:uiPriority w:val="0"/>
    <w:rPr>
      <w:rFonts w:hint="eastAsia" w:ascii="宋体" w:hAnsi="宋体" w:eastAsia="宋体" w:cs="宋体"/>
      <w:color w:val="000000"/>
      <w:sz w:val="22"/>
      <w:szCs w:val="22"/>
      <w:u w:val="none"/>
    </w:rPr>
  </w:style>
  <w:style w:type="character" w:customStyle="1" w:styleId="37">
    <w:name w:val="标题 2 Char"/>
    <w:link w:val="3"/>
    <w:autoRedefine/>
    <w:qFormat/>
    <w:uiPriority w:val="0"/>
    <w:rPr>
      <w:rFonts w:ascii="Arial" w:hAnsi="Arial" w:eastAsia="黑体"/>
      <w:b/>
      <w:sz w:val="32"/>
    </w:rPr>
  </w:style>
  <w:style w:type="character" w:customStyle="1" w:styleId="38">
    <w:name w:val="font31"/>
    <w:basedOn w:val="17"/>
    <w:autoRedefine/>
    <w:qFormat/>
    <w:uiPriority w:val="0"/>
    <w:rPr>
      <w:rFonts w:hint="eastAsia" w:ascii="仿宋" w:hAnsi="仿宋" w:eastAsia="仿宋" w:cs="仿宋"/>
      <w:color w:val="000000"/>
      <w:sz w:val="19"/>
      <w:szCs w:val="19"/>
      <w:u w:val="none"/>
    </w:rPr>
  </w:style>
  <w:style w:type="character" w:customStyle="1" w:styleId="39">
    <w:name w:val="font41"/>
    <w:basedOn w:val="17"/>
    <w:qFormat/>
    <w:uiPriority w:val="0"/>
    <w:rPr>
      <w:rFonts w:hint="default" w:ascii="Times New Roman" w:hAnsi="Times New Roman" w:cs="Times New Roman"/>
      <w:color w:val="000000"/>
      <w:sz w:val="18"/>
      <w:szCs w:val="18"/>
      <w:u w:val="none"/>
    </w:rPr>
  </w:style>
  <w:style w:type="character" w:customStyle="1" w:styleId="40">
    <w:name w:val="font51"/>
    <w:basedOn w:val="17"/>
    <w:autoRedefine/>
    <w:qFormat/>
    <w:uiPriority w:val="0"/>
    <w:rPr>
      <w:rFonts w:hint="eastAsia" w:ascii="宋体" w:hAnsi="宋体" w:eastAsia="宋体" w:cs="宋体"/>
      <w:color w:val="000000"/>
      <w:sz w:val="18"/>
      <w:szCs w:val="18"/>
      <w:u w:val="none"/>
    </w:rPr>
  </w:style>
  <w:style w:type="character" w:customStyle="1" w:styleId="41">
    <w:name w:val="font11"/>
    <w:basedOn w:val="17"/>
    <w:qFormat/>
    <w:uiPriority w:val="0"/>
    <w:rPr>
      <w:rFonts w:hint="eastAsia" w:ascii="宋体" w:hAnsi="宋体" w:eastAsia="宋体" w:cs="宋体"/>
      <w:color w:val="000000"/>
      <w:sz w:val="18"/>
      <w:szCs w:val="18"/>
      <w:u w:val="single"/>
    </w:rPr>
  </w:style>
  <w:style w:type="paragraph" w:customStyle="1" w:styleId="42">
    <w:name w:val="Table Paragraph"/>
    <w:basedOn w:val="1"/>
    <w:qFormat/>
    <w:uiPriority w:val="1"/>
    <w:rPr>
      <w:rFonts w:ascii="宋体" w:hAnsi="宋体" w:eastAsia="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jpeg"/><Relationship Id="rId10" Type="http://schemas.openxmlformats.org/officeDocument/2006/relationships/theme" Target="theme/theme1.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13928</Words>
  <Characters>14594</Characters>
  <Lines>408</Lines>
  <Paragraphs>114</Paragraphs>
  <TotalTime>3</TotalTime>
  <ScaleCrop>false</ScaleCrop>
  <LinksUpToDate>false</LinksUpToDate>
  <CharactersWithSpaces>15779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150262</dc:creator>
  <cp:lastModifiedBy>肉肉姐姐糕糕妈</cp:lastModifiedBy>
  <dcterms:modified xsi:type="dcterms:W3CDTF">2025-06-23T00:08:05Z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191CBC1C7B8E4EA2933C50CC5F83DD98</vt:lpwstr>
  </property>
  <property fmtid="{D5CDD505-2E9C-101B-9397-08002B2CF9AE}" pid="4" name="KSOTemplateDocerSaveRecord">
    <vt:lpwstr>eyJoZGlkIjoiMDMwYTM0YWNiNTg5NGU1OTI5YWFmNDVmZDFmNzhlMWYiLCJ1c2VySWQiOiI0MTk2Nzc1MjgifQ==</vt:lpwstr>
  </property>
</Properties>
</file>